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D83" w:rsidRDefault="00440E64">
      <w:pPr>
        <w:pBdr>
          <w:bottom w:val="single" w:sz="12" w:space="0" w:color="C00000"/>
        </w:pBdr>
        <w:shd w:val="clear" w:color="auto" w:fill="1F3864"/>
        <w:jc w:val="center"/>
      </w:pPr>
      <w:r>
        <w:rPr>
          <w:b/>
          <w:bCs/>
          <w:color w:val="FFFFFF"/>
          <w:sz w:val="28"/>
          <w:szCs w:val="28"/>
        </w:rPr>
        <w:br/>
        <w:t>Ingham County Critical Home Repair Program</w:t>
      </w:r>
      <w:r>
        <w:rPr>
          <w:color w:val="D6E4F0"/>
          <w:sz w:val="22"/>
          <w:szCs w:val="22"/>
        </w:rPr>
        <w:br/>
        <w:t>Request for Proposal — Scope of Work</w:t>
      </w:r>
      <w:r>
        <w:rPr>
          <w:sz w:val="14"/>
          <w:szCs w:val="14"/>
        </w:rPr>
        <w:br/>
        <w:t xml:space="preserve"> </w:t>
      </w:r>
    </w:p>
    <w:p w:rsidR="00820D83" w:rsidRDefault="00820D83">
      <w:pPr>
        <w:spacing w:before="80" w:after="80"/>
      </w:pPr>
    </w:p>
    <w:p w:rsidR="00820D83" w:rsidRDefault="00440E64">
      <w:pPr>
        <w:pStyle w:val="Heading2"/>
      </w:pPr>
      <w:r>
        <w:t>Requestor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20D83">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20D83" w:rsidRDefault="00440E64">
            <w:r>
              <w:rPr>
                <w:b/>
                <w:bCs/>
              </w:rPr>
              <w:t>Ingham County Land Bank</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820D83" w:rsidRDefault="00440E64">
            <w:r>
              <w:t>Scott Doerfler</w:t>
            </w:r>
          </w:p>
        </w:tc>
      </w:tr>
      <w:tr w:rsidR="00820D83">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20D83" w:rsidRDefault="00440E64">
            <w:r>
              <w:rPr>
                <w:b/>
                <w:bCs/>
              </w:rPr>
              <w:t>3024 Turner Street, Lansing, MI 48906</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820D83" w:rsidRDefault="00440E64">
            <w:r>
              <w:t>Construction Field Coordinator</w:t>
            </w:r>
          </w:p>
        </w:tc>
      </w:tr>
      <w:tr w:rsidR="00820D83">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20D83" w:rsidRDefault="00440E64">
            <w:r>
              <w:rPr>
                <w:b/>
                <w:bCs/>
              </w:rPr>
              <w:t>(517) 267-5221 Ext. 2380</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820D83" w:rsidRDefault="00440E64">
            <w:r>
              <w:t>sdoerfler@ingham.org</w:t>
            </w:r>
          </w:p>
        </w:tc>
      </w:tr>
    </w:tbl>
    <w:p w:rsidR="00820D83" w:rsidRDefault="00820D83">
      <w:pPr>
        <w:spacing w:before="100" w:after="100"/>
      </w:pPr>
    </w:p>
    <w:p w:rsidR="00820D83" w:rsidRDefault="00440E64">
      <w:pPr>
        <w:pStyle w:val="Heading2"/>
      </w:pPr>
      <w:r>
        <w:t>Project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820D83">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20D83" w:rsidRDefault="00440E64">
            <w:r>
              <w:rPr>
                <w:b/>
                <w:bCs/>
              </w:rPr>
              <w:t>Project Name:</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820D83" w:rsidRDefault="00440E64">
            <w:r>
              <w:t>Eastman</w:t>
            </w:r>
          </w:p>
        </w:tc>
      </w:tr>
      <w:tr w:rsidR="00820D83">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20D83" w:rsidRDefault="00440E64">
            <w:r>
              <w:rPr>
                <w:b/>
                <w:bCs/>
              </w:rPr>
              <w:t>Project Location:</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820D83" w:rsidRDefault="00440E64">
            <w:r>
              <w:t>6091 Hardy Ave., East Lansing, MI 48823</w:t>
            </w:r>
          </w:p>
        </w:tc>
      </w:tr>
      <w:tr w:rsidR="00820D83">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20D83" w:rsidRDefault="00440E64">
            <w:r>
              <w:rPr>
                <w:b/>
                <w:bCs/>
              </w:rPr>
              <w:t>Date Due:</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820D83" w:rsidRDefault="00440E64">
            <w:r>
              <w:t>June 29, 2026 at noon</w:t>
            </w:r>
            <w:bookmarkStart w:id="0" w:name="_GoBack"/>
            <w:bookmarkEnd w:id="0"/>
          </w:p>
        </w:tc>
      </w:tr>
    </w:tbl>
    <w:p w:rsidR="00820D83" w:rsidRDefault="00820D83">
      <w:pPr>
        <w:spacing w:before="100" w:after="100"/>
      </w:pPr>
    </w:p>
    <w:p w:rsidR="00820D83" w:rsidRDefault="00820D83">
      <w:pPr>
        <w:pBdr>
          <w:bottom w:val="single" w:sz="4" w:space="1" w:color="2E5FA3"/>
        </w:pBdr>
        <w:spacing w:before="120" w:after="120"/>
      </w:pPr>
    </w:p>
    <w:p w:rsidR="00820D83" w:rsidRDefault="00440E64">
      <w:pPr>
        <w:pStyle w:val="Heading2"/>
      </w:pPr>
      <w:r>
        <w:t>Project Objective</w:t>
      </w:r>
    </w:p>
    <w:p w:rsidR="00820D83" w:rsidRDefault="00440E64">
      <w:pPr>
        <w:spacing w:before="60" w:after="60"/>
      </w:pPr>
      <w:r>
        <w:rPr>
          <w:color w:val="222222"/>
        </w:rPr>
        <w:t>To address critical and essential home repair needs that will enable occupants to safely remain in their residence. Priority should be given to repairs that directly impact health, safety, and habitability concerns.</w:t>
      </w:r>
    </w:p>
    <w:p w:rsidR="00820D83" w:rsidRDefault="00820D83">
      <w:pPr>
        <w:spacing w:before="100" w:after="100"/>
      </w:pPr>
    </w:p>
    <w:p w:rsidR="00820D83" w:rsidRDefault="00820D83">
      <w:pPr>
        <w:pBdr>
          <w:bottom w:val="single" w:sz="4" w:space="1" w:color="2E5FA3"/>
        </w:pBdr>
        <w:spacing w:before="120" w:after="120"/>
      </w:pPr>
    </w:p>
    <w:p w:rsidR="00820D83" w:rsidRDefault="00440E64">
      <w:pPr>
        <w:pStyle w:val="Heading2"/>
      </w:pPr>
      <w:r>
        <w:t>Scope of Work</w:t>
      </w:r>
    </w:p>
    <w:p w:rsidR="00820D83" w:rsidRDefault="00440E64">
      <w:pPr>
        <w:spacing w:before="60" w:after="60"/>
      </w:pPr>
      <w:r>
        <w:rPr>
          <w:color w:val="222222"/>
        </w:rPr>
        <w:t>Contractor shall provide</w:t>
      </w:r>
      <w:r>
        <w:rPr>
          <w:color w:val="222222"/>
        </w:rPr>
        <w:t xml:space="preserve"> all labor, materials, equipment, permits, inspections, debris removal, and supervision necessary to complete the following work in a professional and workmanlike manner. All work shall comply with applicable local building codes and regulations.</w:t>
      </w:r>
    </w:p>
    <w:p w:rsidR="00820D83" w:rsidRDefault="00820D83">
      <w:pPr>
        <w:spacing w:before="60" w:after="60"/>
      </w:pPr>
    </w:p>
    <w:p w:rsidR="00820D83" w:rsidRDefault="00440E64">
      <w:pPr>
        <w:spacing w:before="60" w:after="60"/>
      </w:pPr>
      <w:r>
        <w:rPr>
          <w:color w:val="222222"/>
        </w:rPr>
        <w:t>This cus</w:t>
      </w:r>
      <w:r>
        <w:rPr>
          <w:color w:val="222222"/>
        </w:rPr>
        <w:t>tomer has two separate flat roof systems: one located over the second story of the primary structure and another situated between the garage and the residence. Both roofing systems have experienced significant failure, resulting in substantial water intrus</w:t>
      </w:r>
      <w:r>
        <w:rPr>
          <w:color w:val="222222"/>
        </w:rPr>
        <w:t>ion into the home. These roof areas will require complete removal down to the structural decking, followed by a thorough assessment of the underlying structure and reconstruction in accordance with all applicable local building codes.</w:t>
      </w:r>
    </w:p>
    <w:p w:rsidR="00820D83" w:rsidRDefault="00820D83">
      <w:pPr>
        <w:spacing w:before="60" w:after="60"/>
      </w:pPr>
    </w:p>
    <w:p w:rsidR="00820D83" w:rsidRDefault="00440E64">
      <w:pPr>
        <w:spacing w:before="60" w:after="60"/>
      </w:pPr>
      <w:r>
        <w:rPr>
          <w:color w:val="222222"/>
        </w:rPr>
        <w:t>Additionally, prolon</w:t>
      </w:r>
      <w:r>
        <w:rPr>
          <w:color w:val="222222"/>
        </w:rPr>
        <w:t>ged water penetration has caused significant deterioration of the south wall of the single-story bonus room. This wall will need to be reconstructed and finished on the exterior to match the existing residence.</w:t>
      </w:r>
    </w:p>
    <w:p w:rsidR="00820D83" w:rsidRDefault="00820D83">
      <w:pPr>
        <w:spacing w:before="60" w:after="60"/>
      </w:pPr>
    </w:p>
    <w:p w:rsidR="00820D83" w:rsidRDefault="00440E64">
      <w:pPr>
        <w:spacing w:before="60" w:after="60"/>
      </w:pPr>
      <w:r>
        <w:rPr>
          <w:color w:val="222222"/>
        </w:rPr>
        <w:t>If funding allows, consideration should also</w:t>
      </w:r>
      <w:r>
        <w:rPr>
          <w:color w:val="222222"/>
        </w:rPr>
        <w:t xml:space="preserve"> be given to addressing multiple interior ceiling areas that have deteriorated as a result of ongoing water intrusion.</w:t>
      </w:r>
    </w:p>
    <w:p w:rsidR="00820D83" w:rsidRDefault="00820D83">
      <w:pPr>
        <w:spacing w:before="60" w:after="60"/>
      </w:pPr>
    </w:p>
    <w:p w:rsidR="00820D83" w:rsidRDefault="00440E64">
      <w:pPr>
        <w:spacing w:before="60" w:after="60"/>
      </w:pPr>
      <w:r>
        <w:rPr>
          <w:color w:val="222222"/>
        </w:rPr>
        <w:t>Furthermore, the header above the front entry door, along with the door itself, should be replaced to improve the structural integrity a</w:t>
      </w:r>
      <w:r>
        <w:rPr>
          <w:color w:val="222222"/>
        </w:rPr>
        <w:t>nd stability of the wall assembly.</w:t>
      </w:r>
    </w:p>
    <w:p w:rsidR="00820D83" w:rsidRDefault="00820D83">
      <w:pPr>
        <w:spacing w:before="60" w:after="60"/>
      </w:pPr>
    </w:p>
    <w:p w:rsidR="00820D83" w:rsidRDefault="00440E64">
      <w:pPr>
        <w:spacing w:before="60" w:after="60"/>
      </w:pPr>
      <w:r>
        <w:rPr>
          <w:color w:val="222222"/>
        </w:rPr>
        <w:lastRenderedPageBreak/>
        <w:t>The estimated budget for this project is between $36,000 and $40,000. If the complete scope of work cannot be accomplished within the available funding, please provide a detailed breakdown of the proposed work that prior</w:t>
      </w:r>
      <w:r>
        <w:rPr>
          <w:color w:val="222222"/>
        </w:rPr>
        <w:t>itizes structural stabilization and measures necessary to prevent further water intrusion. Recommendations should identify the critical actions required to secure the structure and mitigate additional deterioration.</w:t>
      </w:r>
    </w:p>
    <w:p w:rsidR="00820D83" w:rsidRDefault="00820D83">
      <w:pPr>
        <w:spacing w:before="100" w:after="100"/>
      </w:pPr>
    </w:p>
    <w:p w:rsidR="00820D83" w:rsidRDefault="00820D83">
      <w:pPr>
        <w:pBdr>
          <w:bottom w:val="single" w:sz="4" w:space="1" w:color="2E5FA3"/>
        </w:pBdr>
        <w:spacing w:before="120" w:after="120"/>
      </w:pPr>
    </w:p>
    <w:p w:rsidR="00820D83" w:rsidRDefault="00440E64">
      <w:pPr>
        <w:pStyle w:val="Heading2"/>
      </w:pPr>
      <w:r>
        <w:t>Bidding Instructions</w:t>
      </w:r>
    </w:p>
    <w:p w:rsidR="00820D83" w:rsidRDefault="00440E64">
      <w:pPr>
        <w:spacing w:before="60" w:after="60"/>
      </w:pPr>
      <w:r>
        <w:rPr>
          <w:color w:val="222222"/>
        </w:rPr>
        <w:t>Please submit a d</w:t>
      </w:r>
      <w:r>
        <w:rPr>
          <w:color w:val="222222"/>
        </w:rPr>
        <w:t xml:space="preserve">etailed bid for the proposed scope of work by the bid submission date. The bid should include a comprehensive breakdown of each phase of the project, including all required work steps, necessary permits, required inspections, and the total cost associated </w:t>
      </w:r>
      <w:r>
        <w:rPr>
          <w:color w:val="222222"/>
        </w:rPr>
        <w:t>with each component of the scope. Additionally, an estimated timeline outlining the anticipated duration for completion of the entire project would be greatly appreciated. Should you have any questions, require clarification, or need additional information</w:t>
      </w:r>
      <w:r>
        <w:rPr>
          <w:color w:val="222222"/>
        </w:rPr>
        <w:t xml:space="preserve"> regarding the proposed scope, please contact the Ingham County Land Bank for further assistance.</w:t>
      </w:r>
    </w:p>
    <w:p w:rsidR="00820D83" w:rsidRDefault="00820D83">
      <w:pPr>
        <w:spacing w:before="100" w:after="100"/>
      </w:pPr>
    </w:p>
    <w:p w:rsidR="00820D83" w:rsidRDefault="00820D83">
      <w:pPr>
        <w:pBdr>
          <w:bottom w:val="single" w:sz="4" w:space="1" w:color="2E5FA3"/>
        </w:pBdr>
        <w:spacing w:before="120" w:after="120"/>
      </w:pPr>
    </w:p>
    <w:p w:rsidR="00820D83" w:rsidRDefault="00440E64">
      <w:pPr>
        <w:pStyle w:val="Heading2"/>
      </w:pPr>
      <w:r>
        <w:t>Notes</w:t>
      </w:r>
    </w:p>
    <w:p w:rsidR="00820D83" w:rsidRDefault="00440E64">
      <w:pPr>
        <w:spacing w:before="60" w:after="60"/>
      </w:pPr>
      <w:r>
        <w:rPr>
          <w:color w:val="222222"/>
        </w:rPr>
        <w:t>The customer has been advised that contractors may conduct visual inspections and obtain measurements as part of the bidding process. Prior to any on-</w:t>
      </w:r>
      <w:r>
        <w:rPr>
          <w:color w:val="222222"/>
        </w:rPr>
        <w:t>site visual inspection, all contractors must successfully complete the required background check process.</w:t>
      </w:r>
    </w:p>
    <w:p w:rsidR="00820D83" w:rsidRDefault="00820D83">
      <w:pPr>
        <w:spacing w:before="60" w:after="60"/>
      </w:pPr>
    </w:p>
    <w:p w:rsidR="00820D83" w:rsidRDefault="00440E64">
      <w:pPr>
        <w:spacing w:before="60" w:after="60"/>
      </w:pPr>
      <w:r>
        <w:rPr>
          <w:color w:val="222222"/>
        </w:rPr>
        <w:t>Appointments to review and assess the proposed work areas may be scheduled by contacting Scott Doerfler at (517) 267-5221 ext. 2380.</w:t>
      </w:r>
    </w:p>
    <w:p w:rsidR="00820D83" w:rsidRDefault="00820D83">
      <w:pPr>
        <w:spacing w:before="60" w:after="60"/>
      </w:pPr>
    </w:p>
    <w:p w:rsidR="00820D83" w:rsidRDefault="00440E64">
      <w:pPr>
        <w:spacing w:before="60" w:after="60"/>
      </w:pPr>
      <w:r>
        <w:rPr>
          <w:color w:val="222222"/>
        </w:rPr>
        <w:t>Please remain respectful of the customer's property, privacy, and occupancy throughout the duration of the inspection and bidding process.</w:t>
      </w:r>
    </w:p>
    <w:sectPr w:rsidR="00820D83">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40E64">
      <w:r>
        <w:separator/>
      </w:r>
    </w:p>
  </w:endnote>
  <w:endnote w:type="continuationSeparator" w:id="0">
    <w:p w:rsidR="00000000" w:rsidRDefault="0044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D83" w:rsidRDefault="00440E64">
    <w:pPr>
      <w:pBdr>
        <w:top w:val="single" w:sz="4" w:space="1" w:color="2E5FA3"/>
      </w:pBdr>
      <w:tabs>
        <w:tab w:val="right" w:pos="9026"/>
      </w:tabs>
      <w:spacing w:before="80"/>
    </w:pPr>
    <w:r>
      <w:rPr>
        <w:color w:val="595959"/>
        <w:sz w:val="16"/>
        <w:szCs w:val="16"/>
      </w:rPr>
      <w:t>Confidential — For Authorized Use Only</w:t>
    </w:r>
    <w:r>
      <w:rPr>
        <w:color w:val="595959"/>
        <w:sz w:val="16"/>
        <w:szCs w:val="16"/>
      </w:rPr>
      <w:tab/>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40E64">
      <w:r>
        <w:separator/>
      </w:r>
    </w:p>
  </w:footnote>
  <w:footnote w:type="continuationSeparator" w:id="0">
    <w:p w:rsidR="00000000" w:rsidRDefault="0044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D83" w:rsidRDefault="00440E64">
    <w:pPr>
      <w:pBdr>
        <w:bottom w:val="single" w:sz="6" w:space="1" w:color="2E5FA3"/>
      </w:pBdr>
      <w:spacing w:after="100"/>
    </w:pPr>
    <w:r>
      <w:rPr>
        <w:b/>
        <w:bCs/>
        <w:color w:val="1F3864"/>
      </w:rPr>
      <w:t>Ingham County Critical Home Repair Program</w:t>
    </w:r>
    <w:r>
      <w:rPr>
        <w:color w:val="595959"/>
      </w:rPr>
      <w:t xml:space="preserve">  |  </w:t>
    </w:r>
    <w:r>
      <w:rPr>
        <w:color w:val="595959"/>
      </w:rPr>
      <w:t>Request for Proposal — Scope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E7F6F"/>
    <w:multiLevelType w:val="hybridMultilevel"/>
    <w:tmpl w:val="22BE5CA6"/>
    <w:lvl w:ilvl="0" w:tplc="B8201636">
      <w:start w:val="1"/>
      <w:numFmt w:val="bullet"/>
      <w:lvlText w:val="•"/>
      <w:lvlJc w:val="left"/>
      <w:pPr>
        <w:ind w:left="720" w:hanging="360"/>
      </w:pPr>
    </w:lvl>
    <w:lvl w:ilvl="1" w:tplc="93523B00">
      <w:numFmt w:val="decimal"/>
      <w:lvlText w:val=""/>
      <w:lvlJc w:val="left"/>
    </w:lvl>
    <w:lvl w:ilvl="2" w:tplc="BFD86678">
      <w:numFmt w:val="decimal"/>
      <w:lvlText w:val=""/>
      <w:lvlJc w:val="left"/>
    </w:lvl>
    <w:lvl w:ilvl="3" w:tplc="98C4354C">
      <w:numFmt w:val="decimal"/>
      <w:lvlText w:val=""/>
      <w:lvlJc w:val="left"/>
    </w:lvl>
    <w:lvl w:ilvl="4" w:tplc="2D3E28D6">
      <w:numFmt w:val="decimal"/>
      <w:lvlText w:val=""/>
      <w:lvlJc w:val="left"/>
    </w:lvl>
    <w:lvl w:ilvl="5" w:tplc="1FBCDB06">
      <w:numFmt w:val="decimal"/>
      <w:lvlText w:val=""/>
      <w:lvlJc w:val="left"/>
    </w:lvl>
    <w:lvl w:ilvl="6" w:tplc="31CA8A16">
      <w:numFmt w:val="decimal"/>
      <w:lvlText w:val=""/>
      <w:lvlJc w:val="left"/>
    </w:lvl>
    <w:lvl w:ilvl="7" w:tplc="E190D7C2">
      <w:numFmt w:val="decimal"/>
      <w:lvlText w:val=""/>
      <w:lvlJc w:val="left"/>
    </w:lvl>
    <w:lvl w:ilvl="8" w:tplc="C74063EC">
      <w:numFmt w:val="decimal"/>
      <w:lvlText w:val=""/>
      <w:lvlJc w:val="left"/>
    </w:lvl>
  </w:abstractNum>
  <w:abstractNum w:abstractNumId="1" w15:restartNumberingAfterBreak="0">
    <w:nsid w:val="36C1573A"/>
    <w:multiLevelType w:val="hybridMultilevel"/>
    <w:tmpl w:val="2814F5D2"/>
    <w:lvl w:ilvl="0" w:tplc="0F1C0E7A">
      <w:start w:val="1"/>
      <w:numFmt w:val="decimal"/>
      <w:lvlText w:val="%1."/>
      <w:lvlJc w:val="left"/>
      <w:pPr>
        <w:ind w:left="480" w:hanging="360"/>
      </w:pPr>
    </w:lvl>
    <w:lvl w:ilvl="1" w:tplc="B6465242">
      <w:numFmt w:val="decimal"/>
      <w:lvlText w:val=""/>
      <w:lvlJc w:val="left"/>
    </w:lvl>
    <w:lvl w:ilvl="2" w:tplc="1272DCCC">
      <w:numFmt w:val="decimal"/>
      <w:lvlText w:val=""/>
      <w:lvlJc w:val="left"/>
    </w:lvl>
    <w:lvl w:ilvl="3" w:tplc="0422F72C">
      <w:numFmt w:val="decimal"/>
      <w:lvlText w:val=""/>
      <w:lvlJc w:val="left"/>
    </w:lvl>
    <w:lvl w:ilvl="4" w:tplc="056440D0">
      <w:numFmt w:val="decimal"/>
      <w:lvlText w:val=""/>
      <w:lvlJc w:val="left"/>
    </w:lvl>
    <w:lvl w:ilvl="5" w:tplc="D26C2BAC">
      <w:numFmt w:val="decimal"/>
      <w:lvlText w:val=""/>
      <w:lvlJc w:val="left"/>
    </w:lvl>
    <w:lvl w:ilvl="6" w:tplc="DC52E408">
      <w:numFmt w:val="decimal"/>
      <w:lvlText w:val=""/>
      <w:lvlJc w:val="left"/>
    </w:lvl>
    <w:lvl w:ilvl="7" w:tplc="8E8E50DC">
      <w:numFmt w:val="decimal"/>
      <w:lvlText w:val=""/>
      <w:lvlJc w:val="left"/>
    </w:lvl>
    <w:lvl w:ilvl="8" w:tplc="7B3C1806">
      <w:numFmt w:val="decimal"/>
      <w:lvlText w:val=""/>
      <w:lvlJc w:val="left"/>
    </w:lvl>
  </w:abstractNum>
  <w:abstractNum w:abstractNumId="2" w15:restartNumberingAfterBreak="0">
    <w:nsid w:val="5E4B2DA2"/>
    <w:multiLevelType w:val="hybridMultilevel"/>
    <w:tmpl w:val="C014351A"/>
    <w:lvl w:ilvl="0" w:tplc="71007B54">
      <w:start w:val="1"/>
      <w:numFmt w:val="bullet"/>
      <w:lvlText w:val="●"/>
      <w:lvlJc w:val="left"/>
      <w:pPr>
        <w:ind w:left="720" w:hanging="360"/>
      </w:pPr>
    </w:lvl>
    <w:lvl w:ilvl="1" w:tplc="A7202AFC">
      <w:start w:val="1"/>
      <w:numFmt w:val="bullet"/>
      <w:lvlText w:val="○"/>
      <w:lvlJc w:val="left"/>
      <w:pPr>
        <w:ind w:left="1440" w:hanging="360"/>
      </w:pPr>
    </w:lvl>
    <w:lvl w:ilvl="2" w:tplc="54F0FCBE">
      <w:start w:val="1"/>
      <w:numFmt w:val="bullet"/>
      <w:lvlText w:val="■"/>
      <w:lvlJc w:val="left"/>
      <w:pPr>
        <w:ind w:left="2160" w:hanging="360"/>
      </w:pPr>
    </w:lvl>
    <w:lvl w:ilvl="3" w:tplc="9A86A0D0">
      <w:start w:val="1"/>
      <w:numFmt w:val="bullet"/>
      <w:lvlText w:val="●"/>
      <w:lvlJc w:val="left"/>
      <w:pPr>
        <w:ind w:left="2880" w:hanging="360"/>
      </w:pPr>
    </w:lvl>
    <w:lvl w:ilvl="4" w:tplc="E9F04ECE">
      <w:start w:val="1"/>
      <w:numFmt w:val="bullet"/>
      <w:lvlText w:val="○"/>
      <w:lvlJc w:val="left"/>
      <w:pPr>
        <w:ind w:left="3600" w:hanging="360"/>
      </w:pPr>
    </w:lvl>
    <w:lvl w:ilvl="5" w:tplc="9738E4F4">
      <w:start w:val="1"/>
      <w:numFmt w:val="bullet"/>
      <w:lvlText w:val="■"/>
      <w:lvlJc w:val="left"/>
      <w:pPr>
        <w:ind w:left="4320" w:hanging="360"/>
      </w:pPr>
    </w:lvl>
    <w:lvl w:ilvl="6" w:tplc="07221FE8">
      <w:start w:val="1"/>
      <w:numFmt w:val="bullet"/>
      <w:lvlText w:val="●"/>
      <w:lvlJc w:val="left"/>
      <w:pPr>
        <w:ind w:left="5040" w:hanging="360"/>
      </w:pPr>
    </w:lvl>
    <w:lvl w:ilvl="7" w:tplc="690C7C36">
      <w:start w:val="1"/>
      <w:numFmt w:val="bullet"/>
      <w:lvlText w:val="●"/>
      <w:lvlJc w:val="left"/>
      <w:pPr>
        <w:ind w:left="5760" w:hanging="360"/>
      </w:pPr>
    </w:lvl>
    <w:lvl w:ilvl="8" w:tplc="B91CF32C">
      <w:start w:val="1"/>
      <w:numFmt w:val="bullet"/>
      <w:lvlText w:val="●"/>
      <w:lvlJc w:val="left"/>
      <w:pPr>
        <w:ind w:left="6480" w:hanging="360"/>
      </w:pPr>
    </w:lvl>
  </w:abstractNum>
  <w:num w:numId="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D83"/>
    <w:rsid w:val="00440E64"/>
    <w:rsid w:val="0082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3BEE"/>
  <w15:docId w15:val="{3DB2D088-EEB3-470A-93DC-D49B2C75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00" w:after="120"/>
      <w:outlineLvl w:val="0"/>
    </w:pPr>
    <w:rPr>
      <w:b/>
      <w:bCs/>
      <w:color w:val="FFFFFF"/>
      <w:sz w:val="32"/>
      <w:szCs w:val="32"/>
    </w:rPr>
  </w:style>
  <w:style w:type="paragraph" w:styleId="Heading2">
    <w:name w:val="heading 2"/>
    <w:uiPriority w:val="9"/>
    <w:unhideWhenUsed/>
    <w:qFormat/>
    <w:pPr>
      <w:spacing w:before="240" w:after="100"/>
      <w:outlineLvl w:val="1"/>
    </w:pPr>
    <w:rPr>
      <w:b/>
      <w:bCs/>
      <w:color w:val="1F386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0</DocSecurity>
  <Lines>25</Lines>
  <Paragraphs>7</Paragraphs>
  <ScaleCrop>false</ScaleCrop>
  <Company>County of Ingham, Michigan</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Gina Jackson</cp:lastModifiedBy>
  <cp:revision>2</cp:revision>
  <dcterms:created xsi:type="dcterms:W3CDTF">2026-06-01T13:04:00Z</dcterms:created>
  <dcterms:modified xsi:type="dcterms:W3CDTF">2026-06-08T14:53:00Z</dcterms:modified>
</cp:coreProperties>
</file>