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C6C" w:rsidRPr="00BE3C6C" w:rsidRDefault="00BE3C6C" w:rsidP="00BE3C6C">
      <w:pPr>
        <w:spacing w:after="124" w:line="20" w:lineRule="exact"/>
        <w:rPr>
          <w:rFonts w:ascii="Times New Roman" w:eastAsia="PMingLiU" w:hAnsi="Times New Roman" w:cs="Times New Roman"/>
        </w:rPr>
      </w:pPr>
    </w:p>
    <w:p w:rsidR="00BE3C6C" w:rsidRPr="00BE3C6C" w:rsidRDefault="00BE3C6C" w:rsidP="00BE3C6C">
      <w:pPr>
        <w:spacing w:after="0" w:line="223" w:lineRule="exact"/>
        <w:jc w:val="center"/>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REQUEST FOR BID</w:t>
      </w:r>
    </w:p>
    <w:p w:rsidR="00BE3C6C" w:rsidRPr="00BE3C6C" w:rsidRDefault="00BE3C6C" w:rsidP="00BE3C6C">
      <w:pPr>
        <w:spacing w:before="88" w:after="6" w:line="229" w:lineRule="exact"/>
        <w:ind w:left="6120"/>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Contact for Information:</w:t>
      </w:r>
    </w:p>
    <w:tbl>
      <w:tblPr>
        <w:tblW w:w="0" w:type="auto"/>
        <w:tblLayout w:type="fixed"/>
        <w:tblCellMar>
          <w:left w:w="0" w:type="dxa"/>
          <w:right w:w="0" w:type="dxa"/>
        </w:tblCellMar>
        <w:tblLook w:val="04A0" w:firstRow="1" w:lastRow="0" w:firstColumn="1" w:lastColumn="0" w:noHBand="0" w:noVBand="1"/>
      </w:tblPr>
      <w:tblGrid>
        <w:gridCol w:w="4771"/>
        <w:gridCol w:w="5869"/>
      </w:tblGrid>
      <w:tr w:rsidR="00BE3C6C" w:rsidRPr="00BE3C6C" w:rsidTr="00695334">
        <w:trPr>
          <w:trHeight w:hRule="exact" w:val="490"/>
        </w:trPr>
        <w:tc>
          <w:tcPr>
            <w:tcW w:w="4771" w:type="dxa"/>
            <w:tcBorders>
              <w:top w:val="none" w:sz="0" w:space="0" w:color="000000"/>
              <w:left w:val="none" w:sz="0" w:space="0" w:color="000000"/>
              <w:bottom w:val="none" w:sz="0" w:space="0" w:color="000000"/>
              <w:right w:val="none" w:sz="0" w:space="0" w:color="000000"/>
            </w:tcBorders>
          </w:tcPr>
          <w:p w:rsidR="00BD35A7" w:rsidRDefault="00BE3C6C" w:rsidP="007438C7">
            <w:pPr>
              <w:spacing w:after="16" w:line="231" w:lineRule="exact"/>
              <w:ind w:left="720" w:right="1368"/>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Client: </w:t>
            </w:r>
            <w:r w:rsidR="00BD35A7">
              <w:rPr>
                <w:rFonts w:ascii="Arial" w:eastAsia="Arial" w:hAnsi="Arial" w:cs="Times New Roman"/>
                <w:b/>
                <w:color w:val="000000"/>
                <w:sz w:val="19"/>
              </w:rPr>
              <w:t>Nancy McCowen</w:t>
            </w:r>
          </w:p>
          <w:p w:rsidR="00BE3C6C" w:rsidRPr="00BE3C6C" w:rsidRDefault="00BD35A7" w:rsidP="007438C7">
            <w:pPr>
              <w:spacing w:after="16" w:line="231" w:lineRule="exact"/>
              <w:ind w:left="720" w:right="1368"/>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Property: </w:t>
            </w:r>
            <w:r>
              <w:rPr>
                <w:rFonts w:ascii="Arial" w:eastAsia="Arial" w:hAnsi="Arial" w:cs="Times New Roman"/>
                <w:b/>
                <w:color w:val="000000"/>
                <w:sz w:val="19"/>
              </w:rPr>
              <w:t>136 E. South St.</w:t>
            </w:r>
          </w:p>
        </w:tc>
        <w:tc>
          <w:tcPr>
            <w:tcW w:w="5869" w:type="dxa"/>
            <w:tcBorders>
              <w:top w:val="none" w:sz="0" w:space="0" w:color="000000"/>
              <w:left w:val="none" w:sz="0" w:space="0" w:color="000000"/>
              <w:bottom w:val="none" w:sz="0" w:space="0" w:color="000000"/>
              <w:right w:val="none" w:sz="0" w:space="0" w:color="000000"/>
            </w:tcBorders>
          </w:tcPr>
          <w:p w:rsidR="00BE3C6C" w:rsidRPr="00BE3C6C" w:rsidRDefault="00BD35A7"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SCOTT DOERFLER</w:t>
            </w:r>
          </w:p>
          <w:p w:rsidR="00BE3C6C" w:rsidRPr="00BE3C6C" w:rsidRDefault="00BE3C6C" w:rsidP="00BE3C6C">
            <w:pPr>
              <w:spacing w:before="21" w:after="6" w:line="229" w:lineRule="exact"/>
              <w:ind w:left="1368"/>
              <w:textAlignment w:val="baseline"/>
              <w:rPr>
                <w:rFonts w:ascii="Arial" w:eastAsia="Arial" w:hAnsi="Arial" w:cs="Times New Roman"/>
                <w:color w:val="000000"/>
                <w:sz w:val="19"/>
              </w:rPr>
            </w:pPr>
            <w:r w:rsidRPr="00BE3C6C">
              <w:rPr>
                <w:rFonts w:ascii="Arial" w:eastAsia="Arial" w:hAnsi="Arial" w:cs="Times New Roman"/>
                <w:color w:val="000000"/>
                <w:sz w:val="19"/>
              </w:rPr>
              <w:t>INGHAM COUNTY LAND BANK</w:t>
            </w:r>
          </w:p>
        </w:tc>
      </w:tr>
      <w:tr w:rsidR="00BD35A7" w:rsidRPr="00BE3C6C" w:rsidTr="00695334">
        <w:trPr>
          <w:trHeight w:hRule="exact" w:val="490"/>
        </w:trPr>
        <w:tc>
          <w:tcPr>
            <w:tcW w:w="4771" w:type="dxa"/>
            <w:tcBorders>
              <w:top w:val="none" w:sz="0" w:space="0" w:color="000000"/>
              <w:left w:val="none" w:sz="0" w:space="0" w:color="000000"/>
              <w:bottom w:val="none" w:sz="0" w:space="0" w:color="000000"/>
              <w:right w:val="none" w:sz="0" w:space="0" w:color="000000"/>
            </w:tcBorders>
          </w:tcPr>
          <w:p w:rsidR="00BD35A7" w:rsidRPr="00BD35A7" w:rsidRDefault="00BD35A7" w:rsidP="007438C7">
            <w:pPr>
              <w:spacing w:after="16" w:line="231" w:lineRule="exact"/>
              <w:ind w:left="720" w:right="1368"/>
              <w:textAlignment w:val="baseline"/>
              <w:rPr>
                <w:rFonts w:ascii="Arial" w:eastAsia="Arial" w:hAnsi="Arial" w:cs="Times New Roman"/>
                <w:b/>
                <w:color w:val="000000"/>
                <w:sz w:val="19"/>
              </w:rPr>
            </w:pPr>
            <w:r w:rsidRPr="00BD35A7">
              <w:rPr>
                <w:rFonts w:ascii="Arial" w:eastAsia="Arial" w:hAnsi="Arial" w:cs="Times New Roman"/>
                <w:b/>
                <w:color w:val="000000"/>
                <w:sz w:val="19"/>
              </w:rPr>
              <w:t>Mason MI  48854</w:t>
            </w:r>
          </w:p>
        </w:tc>
        <w:tc>
          <w:tcPr>
            <w:tcW w:w="5869" w:type="dxa"/>
            <w:tcBorders>
              <w:top w:val="none" w:sz="0" w:space="0" w:color="000000"/>
              <w:left w:val="none" w:sz="0" w:space="0" w:color="000000"/>
              <w:bottom w:val="none" w:sz="0" w:space="0" w:color="000000"/>
              <w:right w:val="none" w:sz="0" w:space="0" w:color="000000"/>
            </w:tcBorders>
          </w:tcPr>
          <w:p w:rsidR="00BD35A7" w:rsidRPr="00BE3C6C" w:rsidRDefault="00BD35A7"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(517) 267-5221 ext. 2380</w:t>
            </w:r>
          </w:p>
        </w:tc>
      </w:tr>
    </w:tbl>
    <w:p w:rsidR="00BE3C6C" w:rsidRPr="00BE3C6C" w:rsidRDefault="00BE3C6C" w:rsidP="007438C7">
      <w:pPr>
        <w:spacing w:after="299" w:line="259" w:lineRule="exact"/>
        <w:ind w:right="6768"/>
        <w:textAlignment w:val="baseline"/>
        <w:rPr>
          <w:rFonts w:ascii="Arial" w:eastAsia="Arial" w:hAnsi="Arial" w:cs="Times New Roman"/>
          <w:b/>
          <w:color w:val="000000"/>
          <w:sz w:val="19"/>
        </w:rPr>
      </w:pPr>
    </w:p>
    <w:tbl>
      <w:tblPr>
        <w:tblW w:w="0" w:type="auto"/>
        <w:tblLayout w:type="fixed"/>
        <w:tblCellMar>
          <w:left w:w="0" w:type="dxa"/>
          <w:right w:w="0" w:type="dxa"/>
        </w:tblCellMar>
        <w:tblLook w:val="04A0" w:firstRow="1" w:lastRow="0" w:firstColumn="1" w:lastColumn="0" w:noHBand="0" w:noVBand="1"/>
      </w:tblPr>
      <w:tblGrid>
        <w:gridCol w:w="999"/>
        <w:gridCol w:w="9641"/>
      </w:tblGrid>
      <w:tr w:rsidR="00BE3C6C" w:rsidRPr="00BE3C6C" w:rsidTr="00BE3C6C">
        <w:trPr>
          <w:trHeight w:hRule="exact" w:val="378"/>
        </w:trPr>
        <w:tc>
          <w:tcPr>
            <w:tcW w:w="999" w:type="dxa"/>
            <w:tcBorders>
              <w:top w:val="none" w:sz="0" w:space="0" w:color="000000"/>
              <w:left w:val="none" w:sz="0" w:space="0" w:color="000000"/>
              <w:bottom w:val="none" w:sz="0" w:space="0" w:color="000000"/>
              <w:right w:val="none" w:sz="0" w:space="0" w:color="000000"/>
            </w:tcBorders>
            <w:vAlign w:val="center"/>
          </w:tcPr>
          <w:p w:rsidR="00BE3C6C" w:rsidRPr="00BE3C6C" w:rsidRDefault="007438C7" w:rsidP="007438C7">
            <w:pPr>
              <w:spacing w:after="0" w:line="200" w:lineRule="exact"/>
              <w:textAlignment w:val="baseline"/>
              <w:rPr>
                <w:rFonts w:ascii="Arial" w:eastAsia="Arial" w:hAnsi="Arial" w:cs="Times New Roman"/>
                <w:b/>
                <w:color w:val="000000"/>
                <w:sz w:val="19"/>
              </w:rPr>
            </w:pPr>
            <w:r>
              <w:rPr>
                <w:rFonts w:ascii="Arial" w:eastAsia="Arial" w:hAnsi="Arial" w:cs="Times New Roman"/>
                <w:b/>
                <w:color w:val="000000"/>
                <w:sz w:val="19"/>
              </w:rPr>
              <w:t xml:space="preserve"> </w:t>
            </w:r>
            <w:r w:rsidR="00BE3C6C" w:rsidRPr="00BE3C6C">
              <w:rPr>
                <w:rFonts w:ascii="Arial" w:eastAsia="Arial" w:hAnsi="Arial" w:cs="Times New Roman"/>
                <w:b/>
                <w:color w:val="000000"/>
                <w:sz w:val="19"/>
              </w:rPr>
              <w:t>Bids Due:</w:t>
            </w:r>
          </w:p>
        </w:tc>
        <w:tc>
          <w:tcPr>
            <w:tcW w:w="9641" w:type="dxa"/>
            <w:tcBorders>
              <w:top w:val="none" w:sz="0" w:space="0" w:color="000000"/>
              <w:left w:val="none" w:sz="0" w:space="0" w:color="000000"/>
              <w:bottom w:val="none" w:sz="0" w:space="0" w:color="000000"/>
              <w:right w:val="none" w:sz="0" w:space="0" w:color="000000"/>
            </w:tcBorders>
            <w:vAlign w:val="center"/>
          </w:tcPr>
          <w:p w:rsidR="00BE3C6C" w:rsidRPr="00BE3C6C" w:rsidRDefault="006011DB" w:rsidP="006011DB">
            <w:pPr>
              <w:spacing w:after="0" w:line="192" w:lineRule="exact"/>
              <w:ind w:right="7344"/>
              <w:textAlignment w:val="baseline"/>
              <w:rPr>
                <w:rFonts w:ascii="Arial" w:eastAsia="Arial" w:hAnsi="Arial" w:cs="Times New Roman"/>
                <w:color w:val="000000"/>
                <w:sz w:val="19"/>
              </w:rPr>
            </w:pPr>
            <w:r>
              <w:rPr>
                <w:rFonts w:ascii="Arial" w:eastAsia="Arial" w:hAnsi="Arial" w:cs="Times New Roman"/>
                <w:color w:val="000000"/>
                <w:sz w:val="19"/>
              </w:rPr>
              <w:t xml:space="preserve">    April 30, 2026 </w:t>
            </w:r>
          </w:p>
        </w:tc>
      </w:tr>
    </w:tbl>
    <w:p w:rsidR="009F240B" w:rsidRDefault="009F240B" w:rsidP="009F240B">
      <w:r>
        <w:t xml:space="preserve">                               </w:t>
      </w:r>
    </w:p>
    <w:p w:rsidR="009F240B" w:rsidRPr="009F240B" w:rsidRDefault="009F240B" w:rsidP="009F240B">
      <w:pPr>
        <w:ind w:left="1440"/>
        <w:rPr>
          <w:b/>
        </w:rPr>
      </w:pPr>
      <w:r w:rsidRPr="009F240B">
        <w:rPr>
          <w:b/>
        </w:rPr>
        <w:t>2. GENERAL BUILDING PERMIT</w:t>
      </w:r>
    </w:p>
    <w:p w:rsidR="009F240B" w:rsidRDefault="009F240B" w:rsidP="009F240B">
      <w:r>
        <w:t>$</w:t>
      </w:r>
      <w:r w:rsidR="00F74CD8">
        <w:t>____________</w:t>
      </w:r>
      <w:r>
        <w:t>Spec:26.2041   GENERAL BUILDING PERMIT</w:t>
      </w:r>
    </w:p>
    <w:p w:rsidR="009F240B" w:rsidRPr="009F240B" w:rsidRDefault="009F240B" w:rsidP="009F240B">
      <w:pPr>
        <w:ind w:left="1440"/>
        <w:rPr>
          <w:b/>
        </w:rPr>
      </w:pPr>
      <w:r w:rsidRPr="009F240B">
        <w:rPr>
          <w:b/>
        </w:rPr>
        <w:t>General Building Permit</w:t>
      </w:r>
    </w:p>
    <w:p w:rsidR="009F240B" w:rsidRDefault="009F240B" w:rsidP="009F240B">
      <w:pPr>
        <w:ind w:left="1440"/>
      </w:pPr>
      <w:r>
        <w:t>Cost of building permit for general work as specified. Please note that on projects involving federal funds, the building permit fee will be based on total value of all the construction work. In addition, each trade will also be required to pull permits for their associated line items. Your price should reflect this fee structure.</w:t>
      </w:r>
    </w:p>
    <w:p w:rsidR="009F240B" w:rsidRDefault="009F240B" w:rsidP="009F240B">
      <w:pPr>
        <w:ind w:left="1440"/>
      </w:pPr>
      <w:r>
        <w:t>Note: Contractor to supply Ingham County Land Bank with building permit receipt when submitting for draw and finalized building permit at the completion of job.</w:t>
      </w:r>
    </w:p>
    <w:p w:rsidR="009F240B" w:rsidRDefault="009F240B" w:rsidP="009F240B"/>
    <w:p w:rsidR="009F240B" w:rsidRPr="009F240B" w:rsidRDefault="009F240B" w:rsidP="009F240B">
      <w:pPr>
        <w:ind w:left="1440"/>
        <w:rPr>
          <w:b/>
        </w:rPr>
      </w:pPr>
      <w:r w:rsidRPr="009F240B">
        <w:rPr>
          <w:b/>
        </w:rPr>
        <w:t>5. DUMPSTER SERVICE</w:t>
      </w:r>
    </w:p>
    <w:p w:rsidR="009F240B" w:rsidRDefault="009F240B" w:rsidP="009F240B">
      <w:r>
        <w:t>$</w:t>
      </w:r>
      <w:r w:rsidR="000E334B">
        <w:t>____________</w:t>
      </w:r>
      <w:r>
        <w:t>Spec:04.009   DUMPSTER SERVICE</w:t>
      </w:r>
    </w:p>
    <w:p w:rsidR="009F240B" w:rsidRPr="009F240B" w:rsidRDefault="009F240B" w:rsidP="009F240B">
      <w:pPr>
        <w:ind w:left="1440"/>
        <w:rPr>
          <w:b/>
        </w:rPr>
      </w:pPr>
      <w:r w:rsidRPr="009F240B">
        <w:rPr>
          <w:b/>
        </w:rPr>
        <w:t>Dumpster Service</w:t>
      </w:r>
    </w:p>
    <w:p w:rsidR="009F240B" w:rsidRDefault="009F240B" w:rsidP="009F240B">
      <w:pPr>
        <w:ind w:left="1440"/>
      </w:pPr>
      <w:r>
        <w:t>Furnish dumpster service for construction on site.</w:t>
      </w:r>
    </w:p>
    <w:p w:rsidR="00BB477C" w:rsidRDefault="00BB477C" w:rsidP="009F240B">
      <w:pPr>
        <w:ind w:left="1440"/>
        <w:rPr>
          <w:b/>
        </w:rPr>
      </w:pPr>
    </w:p>
    <w:p w:rsidR="009F240B" w:rsidRPr="009F240B" w:rsidRDefault="009F240B" w:rsidP="009F240B">
      <w:pPr>
        <w:ind w:left="1440"/>
        <w:rPr>
          <w:b/>
        </w:rPr>
      </w:pPr>
      <w:r w:rsidRPr="009F240B">
        <w:rPr>
          <w:b/>
        </w:rPr>
        <w:t>6. PORT-A-JOHN ON SITE</w:t>
      </w:r>
    </w:p>
    <w:p w:rsidR="009F240B" w:rsidRDefault="009F240B" w:rsidP="009F240B">
      <w:r>
        <w:t>$</w:t>
      </w:r>
      <w:r w:rsidR="00BB477C">
        <w:t>____________</w:t>
      </w:r>
      <w:r>
        <w:t>Spec:02.001   GENERAL (TYPE IN ITEM TOPIC HERE)</w:t>
      </w:r>
    </w:p>
    <w:p w:rsidR="009F240B" w:rsidRPr="009F240B" w:rsidRDefault="009F240B" w:rsidP="009F240B">
      <w:pPr>
        <w:ind w:left="1440"/>
        <w:rPr>
          <w:b/>
        </w:rPr>
      </w:pPr>
      <w:r w:rsidRPr="009F240B">
        <w:rPr>
          <w:b/>
        </w:rPr>
        <w:t>Port-a-john on site</w:t>
      </w:r>
    </w:p>
    <w:p w:rsidR="009F240B" w:rsidRDefault="009F240B" w:rsidP="009F240B">
      <w:pPr>
        <w:ind w:left="1440"/>
      </w:pPr>
      <w:r>
        <w:t>Furnish a port-a-john on site, in secure location, from beginning of project until bathroom facilities are available on site.</w:t>
      </w:r>
    </w:p>
    <w:p w:rsidR="009F240B" w:rsidRDefault="009F240B" w:rsidP="009F240B">
      <w:pPr>
        <w:ind w:left="1440"/>
      </w:pPr>
      <w:r>
        <w:t>Location: On project site or as close as allowable.</w:t>
      </w:r>
    </w:p>
    <w:p w:rsidR="009F240B" w:rsidRDefault="009F240B" w:rsidP="009F240B"/>
    <w:p w:rsidR="009F240B" w:rsidRDefault="009F240B" w:rsidP="009F240B"/>
    <w:p w:rsidR="009F240B" w:rsidRPr="00FE7B53" w:rsidRDefault="009F240B" w:rsidP="00FE7B53">
      <w:pPr>
        <w:ind w:left="1440"/>
        <w:rPr>
          <w:b/>
        </w:rPr>
      </w:pPr>
      <w:r w:rsidRPr="00FE7B53">
        <w:rPr>
          <w:b/>
        </w:rPr>
        <w:lastRenderedPageBreak/>
        <w:t>18. TUCKPOINT FOUNDATION WALL</w:t>
      </w:r>
      <w:r w:rsidR="002D15C2">
        <w:rPr>
          <w:b/>
        </w:rPr>
        <w:t>S AND CHIMNEY</w:t>
      </w:r>
    </w:p>
    <w:p w:rsidR="009F240B" w:rsidRDefault="009F240B" w:rsidP="009F240B">
      <w:r>
        <w:t>$</w:t>
      </w:r>
      <w:r w:rsidR="00DA344F">
        <w:t>____________</w:t>
      </w:r>
      <w:r>
        <w:t>Spec:07.003   TUCKPOINT FOUNDATION WALL</w:t>
      </w:r>
      <w:r w:rsidR="002D15C2">
        <w:t>S AND CHIMNEY</w:t>
      </w:r>
    </w:p>
    <w:p w:rsidR="009F240B" w:rsidRPr="00FE7B53" w:rsidRDefault="009F240B" w:rsidP="00FE7B53">
      <w:pPr>
        <w:ind w:left="1440"/>
        <w:rPr>
          <w:b/>
        </w:rPr>
      </w:pPr>
      <w:r w:rsidRPr="00FE7B53">
        <w:rPr>
          <w:b/>
        </w:rPr>
        <w:t>Tuckpoint Foundation Wall</w:t>
      </w:r>
      <w:r w:rsidR="002D15C2">
        <w:rPr>
          <w:b/>
        </w:rPr>
        <w:t>s and Chimney</w:t>
      </w:r>
    </w:p>
    <w:p w:rsidR="009F240B" w:rsidRDefault="009F240B" w:rsidP="00FE7B53">
      <w:pPr>
        <w:ind w:left="1440"/>
      </w:pPr>
      <w:r>
        <w:t>Remove cracked, broken, and deteriorated mortar. Tuckpoint to provide a sound and watertight wall</w:t>
      </w:r>
      <w:r w:rsidR="002D15C2">
        <w:t xml:space="preserve"> and chimney cap</w:t>
      </w:r>
      <w:r>
        <w:t>. Tool joints to match existing adjacent joints. Match color of adjacent mortar.</w:t>
      </w:r>
    </w:p>
    <w:p w:rsidR="009F240B" w:rsidRDefault="009F240B" w:rsidP="00FE7B53">
      <w:pPr>
        <w:ind w:left="1440"/>
      </w:pPr>
      <w:r>
        <w:t xml:space="preserve">Location: Exterior and interior of </w:t>
      </w:r>
      <w:r w:rsidR="002D15C2">
        <w:t>foundation system.</w:t>
      </w:r>
      <w:r w:rsidR="008C58E1">
        <w:t xml:space="preserve">  Properly secure all loose stone to existing foundation system.  Fill in all voids as needed.  </w:t>
      </w:r>
    </w:p>
    <w:p w:rsidR="002D15C2" w:rsidRDefault="002D15C2" w:rsidP="00FE7B53">
      <w:pPr>
        <w:ind w:left="1440"/>
      </w:pPr>
      <w:r>
        <w:t>Note – Chimney tuck pointing is exterior only.</w:t>
      </w:r>
    </w:p>
    <w:p w:rsidR="009F240B" w:rsidRDefault="009F240B" w:rsidP="009F240B"/>
    <w:p w:rsidR="002D15C2" w:rsidRPr="00362733" w:rsidRDefault="002D15C2" w:rsidP="002D15C2">
      <w:pPr>
        <w:ind w:left="1440"/>
        <w:rPr>
          <w:b/>
        </w:rPr>
      </w:pPr>
      <w:r w:rsidRPr="00362733">
        <w:rPr>
          <w:b/>
        </w:rPr>
        <w:t>43. ARCHITECTURAL SHINGLES</w:t>
      </w:r>
    </w:p>
    <w:p w:rsidR="002D15C2" w:rsidRDefault="002D15C2" w:rsidP="002D15C2">
      <w:r>
        <w:t>$____________Spec:11.020   ARCHITECTURAL SHINGLES</w:t>
      </w:r>
    </w:p>
    <w:p w:rsidR="002D15C2" w:rsidRPr="00362733" w:rsidRDefault="002D15C2" w:rsidP="002D15C2">
      <w:pPr>
        <w:ind w:left="1440"/>
        <w:rPr>
          <w:b/>
        </w:rPr>
      </w:pPr>
      <w:r w:rsidRPr="00362733">
        <w:rPr>
          <w:b/>
        </w:rPr>
        <w:t>Architectural Shingles</w:t>
      </w:r>
    </w:p>
    <w:p w:rsidR="00647625" w:rsidRDefault="002D15C2" w:rsidP="002D15C2">
      <w:pPr>
        <w:ind w:left="1440"/>
      </w:pPr>
      <w:r>
        <w:t>Remove and dispose of shingles and related material. Furnish and install new 15 pound felt paper over entire roof. Furnish and install new ice and water shield at roof edges from the eave edges up the roof to at least two feet past the exterior wall, and full roll width in valleys. Furnish and install Architectural self-sealing, asphalt roofing shingles with a class "A" fire rating and a 30-year warranty, as manufactured by CertainTeed "LANDMARK" Series, or approve equal. Fasten new shingles securely to structure as recommended by the shingle manufacturer. Install new aluminum drip edge at roof edges. Ensure that sound weathertight flashing is installed according to shingle manufactures written instructions, at valleys, junctions of roof and wall surfaces and at roof penetrations, include the B-vent. Complete roofing to be free of scratched, dented or split shingles for a weathertight surface. Furnish and install new attic ventilation as per manufactures written requirements.  Furnish Land Bank with a written warranty from the manufacturer for the product installed for a minimum of 30 years.</w:t>
      </w:r>
      <w:r w:rsidR="00647625">
        <w:t xml:space="preserve"> Color of shingles to be black.</w:t>
      </w:r>
    </w:p>
    <w:p w:rsidR="002D15C2" w:rsidRDefault="002D15C2" w:rsidP="002D15C2">
      <w:pPr>
        <w:ind w:left="1440"/>
      </w:pPr>
      <w:r>
        <w:t xml:space="preserve"> Location: </w:t>
      </w:r>
      <w:r w:rsidR="00647625">
        <w:t>Existing Roof Locations</w:t>
      </w:r>
    </w:p>
    <w:p w:rsidR="002D15C2" w:rsidRDefault="002D15C2" w:rsidP="002D15C2">
      <w:pPr>
        <w:ind w:left="1440"/>
      </w:pPr>
      <w:r>
        <w:t>Notes:</w:t>
      </w:r>
    </w:p>
    <w:p w:rsidR="002D15C2" w:rsidRDefault="002D15C2" w:rsidP="002D15C2">
      <w:pPr>
        <w:ind w:left="1440"/>
      </w:pPr>
      <w:r>
        <w:t>1)  Include a separate per sheet, installed price for 7/16-inch OSB sheathing for house.</w:t>
      </w:r>
    </w:p>
    <w:p w:rsidR="002D15C2" w:rsidRDefault="002D15C2" w:rsidP="002D15C2">
      <w:pPr>
        <w:ind w:left="1440"/>
      </w:pPr>
      <w:r>
        <w:t>2)  Include a separate full roof re-deck with 7/16-inch OSB sheathing.</w:t>
      </w:r>
    </w:p>
    <w:p w:rsidR="002D15C2" w:rsidRDefault="002D15C2" w:rsidP="009F240B"/>
    <w:p w:rsidR="00647625" w:rsidRDefault="00647625" w:rsidP="009F240B"/>
    <w:p w:rsidR="00647625" w:rsidRDefault="00647625" w:rsidP="009F240B"/>
    <w:p w:rsidR="00647625" w:rsidRDefault="00647625" w:rsidP="009F240B"/>
    <w:p w:rsidR="009F240B" w:rsidRPr="00085084" w:rsidRDefault="009F240B" w:rsidP="00085084">
      <w:pPr>
        <w:ind w:left="1440"/>
        <w:rPr>
          <w:b/>
        </w:rPr>
      </w:pPr>
      <w:r w:rsidRPr="00085084">
        <w:rPr>
          <w:b/>
        </w:rPr>
        <w:lastRenderedPageBreak/>
        <w:t>35. STEEL DOOR, HALF CIRCLE LIGHT W/ LOCK</w:t>
      </w:r>
    </w:p>
    <w:p w:rsidR="009F240B" w:rsidRDefault="009F240B" w:rsidP="009F240B">
      <w:r>
        <w:t>$</w:t>
      </w:r>
      <w:r w:rsidR="00B73399">
        <w:t>____________</w:t>
      </w:r>
      <w:r>
        <w:t>Spec:15.004   STEEL DOOR, HALF CIRCLE LIGHT W/ LOCK</w:t>
      </w:r>
    </w:p>
    <w:p w:rsidR="009F240B" w:rsidRPr="00085084" w:rsidRDefault="009F240B" w:rsidP="00085084">
      <w:pPr>
        <w:ind w:left="1440"/>
        <w:rPr>
          <w:b/>
        </w:rPr>
      </w:pPr>
      <w:r w:rsidRPr="00085084">
        <w:rPr>
          <w:b/>
        </w:rPr>
        <w:t>Steel Door, Half Circle Light W/ Lock</w:t>
      </w:r>
    </w:p>
    <w:p w:rsidR="009F240B" w:rsidRDefault="009F240B" w:rsidP="00085084">
      <w:pPr>
        <w:ind w:left="1440"/>
      </w:pPr>
      <w:r>
        <w:t xml:space="preserve">Remove and dispose of door and related material completely.  Furnish and install new steel, prehung, insulated door as manufactured by Therma Tru, "Profiles" SERIES 24-Gauge #255HD.  New steel door to have a minimum </w:t>
      </w:r>
      <w:r w:rsidR="00085084">
        <w:t>10-year</w:t>
      </w:r>
      <w:r>
        <w:t xml:space="preserve"> warranty.  New door to have a half circle divided light at the top, and be embossed with four panels.  Installation to include new </w:t>
      </w:r>
      <w:r w:rsidR="00085084">
        <w:t>peep site</w:t>
      </w:r>
      <w:r>
        <w:t xml:space="preserve">, </w:t>
      </w:r>
      <w:r w:rsidR="00085084">
        <w:t>weather-stripping, threshold</w:t>
      </w:r>
      <w:r>
        <w:t xml:space="preserve">, and lockset/deadbolt tandem keyed to each other. Provide "GRADE 2" deadbolt and "GRADE 3" cylindrical lockset, or approved equal. UPON COMPLETION ALL EXTERIOR LOCKSETS/DEADBOLTS WILL OPEN WITH ONE KEY.  New door to have a sill cover or </w:t>
      </w:r>
      <w:r w:rsidR="00085084">
        <w:t>adequately</w:t>
      </w:r>
      <w:r>
        <w:t xml:space="preserve"> protect door sill during construction. New door to meet all current code requirements.</w:t>
      </w:r>
    </w:p>
    <w:p w:rsidR="009F240B" w:rsidRDefault="009F240B" w:rsidP="00085084">
      <w:pPr>
        <w:ind w:left="1440"/>
      </w:pPr>
      <w:r>
        <w:t>Location: Front (</w:t>
      </w:r>
      <w:r w:rsidR="00F73A5A">
        <w:t>1</w:t>
      </w:r>
      <w:r>
        <w:t>) entry door, in existing location.</w:t>
      </w:r>
    </w:p>
    <w:p w:rsidR="00647625" w:rsidRDefault="00647625" w:rsidP="00085084">
      <w:pPr>
        <w:ind w:left="1440"/>
      </w:pPr>
      <w:r>
        <w:t>Note: Lead detected in trim around door.</w:t>
      </w:r>
    </w:p>
    <w:p w:rsidR="009F240B" w:rsidRDefault="009F240B" w:rsidP="009F240B"/>
    <w:p w:rsidR="009F240B" w:rsidRPr="00085084" w:rsidRDefault="009F240B" w:rsidP="00085084">
      <w:pPr>
        <w:ind w:left="1440"/>
        <w:rPr>
          <w:b/>
        </w:rPr>
      </w:pPr>
      <w:r w:rsidRPr="00085084">
        <w:rPr>
          <w:b/>
        </w:rPr>
        <w:t>37. STEEL DOOR 6 PANEL W/ LOCK</w:t>
      </w:r>
    </w:p>
    <w:p w:rsidR="009F240B" w:rsidRDefault="009F240B" w:rsidP="009F240B">
      <w:r>
        <w:t>$</w:t>
      </w:r>
      <w:r w:rsidR="00CC1211">
        <w:t>____________</w:t>
      </w:r>
      <w:r>
        <w:t>Spec:15.003   STEEL DOOR 6 PANEL W/ LOCK</w:t>
      </w:r>
    </w:p>
    <w:p w:rsidR="009F240B" w:rsidRPr="00085084" w:rsidRDefault="009F240B" w:rsidP="00085084">
      <w:pPr>
        <w:ind w:left="1440"/>
        <w:rPr>
          <w:b/>
        </w:rPr>
      </w:pPr>
      <w:r w:rsidRPr="00085084">
        <w:rPr>
          <w:b/>
        </w:rPr>
        <w:t>Steel Door 6 Panel W/ Lock</w:t>
      </w:r>
    </w:p>
    <w:p w:rsidR="009F240B" w:rsidRDefault="009F240B" w:rsidP="00085084">
      <w:pPr>
        <w:ind w:left="1440"/>
      </w:pPr>
      <w:r>
        <w:t xml:space="preserve">Remove and dispose of door and related materials completely.  Furnish and install new steel, prehung, insulated door as manufactured by Therma Tru, "Profiles" SERIES 24 Gauge #210HD.  New steel door to have a minimum </w:t>
      </w:r>
      <w:r w:rsidR="00085084">
        <w:t>10-year</w:t>
      </w:r>
      <w:r>
        <w:t xml:space="preserve"> warranty.  New door to be embossed with six panels. Installation to include new </w:t>
      </w:r>
      <w:r w:rsidR="00085084">
        <w:t>peep site</w:t>
      </w:r>
      <w:r>
        <w:t xml:space="preserve">, </w:t>
      </w:r>
      <w:r w:rsidR="00085084">
        <w:t>weather-stripping</w:t>
      </w:r>
      <w:r>
        <w:t xml:space="preserve">, threshold and lockset/deadbolt tandem keyed to each other. Provide "GRADE 2" </w:t>
      </w:r>
      <w:r w:rsidR="00085084">
        <w:t>deadbolt and</w:t>
      </w:r>
      <w:r>
        <w:t xml:space="preserve"> "GRADE 3" cylindrical lockset or approved equal. UPON COMPLETION ALL EXTERIOR LOCKSETS/</w:t>
      </w:r>
      <w:r w:rsidR="00085084">
        <w:t xml:space="preserve">DEADBOLTS </w:t>
      </w:r>
      <w:r>
        <w:t xml:space="preserve">WILL OPEN WITH ONE KEY. New door to have a sill cover to </w:t>
      </w:r>
      <w:r w:rsidR="00085084">
        <w:t>adequately</w:t>
      </w:r>
      <w:r>
        <w:t xml:space="preserve"> protect door sill during construction. New door or meet all current code requirements.</w:t>
      </w:r>
    </w:p>
    <w:p w:rsidR="009F240B" w:rsidRDefault="009F240B" w:rsidP="00085084">
      <w:pPr>
        <w:ind w:left="1440"/>
      </w:pPr>
      <w:r>
        <w:t>Location:</w:t>
      </w:r>
      <w:r w:rsidR="00F73A5A">
        <w:t xml:space="preserve"> Basement Entry (1) existing location</w:t>
      </w:r>
    </w:p>
    <w:p w:rsidR="00647625" w:rsidRDefault="00647625" w:rsidP="00085084">
      <w:pPr>
        <w:ind w:left="1440"/>
      </w:pPr>
      <w:r>
        <w:t>Note: Lead detected in trim around door.</w:t>
      </w:r>
    </w:p>
    <w:p w:rsidR="009F240B" w:rsidRDefault="009F240B" w:rsidP="009F240B"/>
    <w:p w:rsidR="00647625" w:rsidRDefault="00647625" w:rsidP="00085084">
      <w:pPr>
        <w:ind w:left="1440"/>
        <w:rPr>
          <w:b/>
        </w:rPr>
      </w:pPr>
    </w:p>
    <w:p w:rsidR="00647625" w:rsidRDefault="00647625" w:rsidP="00085084">
      <w:pPr>
        <w:ind w:left="1440"/>
        <w:rPr>
          <w:b/>
        </w:rPr>
      </w:pPr>
    </w:p>
    <w:p w:rsidR="00647625" w:rsidRDefault="00647625" w:rsidP="00085084">
      <w:pPr>
        <w:ind w:left="1440"/>
        <w:rPr>
          <w:b/>
        </w:rPr>
      </w:pPr>
    </w:p>
    <w:p w:rsidR="00647625" w:rsidRDefault="00647625" w:rsidP="00085084">
      <w:pPr>
        <w:ind w:left="1440"/>
        <w:rPr>
          <w:b/>
        </w:rPr>
      </w:pPr>
    </w:p>
    <w:p w:rsidR="009F240B" w:rsidRPr="00085084" w:rsidRDefault="009F240B" w:rsidP="00085084">
      <w:pPr>
        <w:ind w:left="1440"/>
        <w:rPr>
          <w:b/>
        </w:rPr>
      </w:pPr>
      <w:r w:rsidRPr="00085084">
        <w:rPr>
          <w:b/>
        </w:rPr>
        <w:lastRenderedPageBreak/>
        <w:t>38. STORM AND SCREEN DOOR</w:t>
      </w:r>
    </w:p>
    <w:p w:rsidR="009F240B" w:rsidRDefault="009F240B" w:rsidP="009F240B">
      <w:r>
        <w:t>$</w:t>
      </w:r>
      <w:r w:rsidR="00CC1211">
        <w:t>____________</w:t>
      </w:r>
      <w:r>
        <w:t>Spec:15.024   STORM AND SCREEN DOOR</w:t>
      </w:r>
    </w:p>
    <w:p w:rsidR="009F240B" w:rsidRPr="00085084" w:rsidRDefault="009F240B" w:rsidP="00085084">
      <w:pPr>
        <w:ind w:left="1440"/>
        <w:rPr>
          <w:b/>
        </w:rPr>
      </w:pPr>
      <w:r w:rsidRPr="00085084">
        <w:rPr>
          <w:b/>
        </w:rPr>
        <w:t>Storm and Screen Door</w:t>
      </w:r>
    </w:p>
    <w:p w:rsidR="00647625" w:rsidRDefault="009F240B" w:rsidP="00085084">
      <w:pPr>
        <w:ind w:left="1440"/>
      </w:pPr>
      <w:r>
        <w:t xml:space="preserve">Remove and dispose of screen/storm door and related material completely. Furnish and install new enameled finish 1 </w:t>
      </w:r>
      <w:r w:rsidR="00085084">
        <w:t>1/4-inch</w:t>
      </w:r>
      <w:r>
        <w:t xml:space="preserve"> aluminum </w:t>
      </w:r>
      <w:r w:rsidR="00085084">
        <w:t>self-storing</w:t>
      </w:r>
      <w:r>
        <w:t xml:space="preserve"> storm and screen door as manufactured by National Pride, model #118 full view (front door) and model #112 self-storing (rear door) or approved equal. Provide door to fit opening. Include chain stop. Door MUST latch completely and without excessive slamming when entry door is in closed position. </w:t>
      </w:r>
    </w:p>
    <w:p w:rsidR="009F240B" w:rsidRDefault="009F240B" w:rsidP="00085084">
      <w:pPr>
        <w:ind w:left="1440"/>
      </w:pPr>
      <w:r>
        <w:t xml:space="preserve">Location: </w:t>
      </w:r>
      <w:r w:rsidR="00647625">
        <w:t>Front (1) entry door</w:t>
      </w:r>
      <w:r w:rsidR="00881CE0">
        <w:t xml:space="preserve"> – fastened to new entry door.</w:t>
      </w:r>
    </w:p>
    <w:p w:rsidR="009F240B" w:rsidRDefault="009F240B" w:rsidP="00647625">
      <w:r>
        <w:t xml:space="preserve">                           </w:t>
      </w:r>
    </w:p>
    <w:p w:rsidR="009F240B" w:rsidRPr="00362733" w:rsidRDefault="009F240B" w:rsidP="00362733">
      <w:pPr>
        <w:ind w:left="1440"/>
        <w:rPr>
          <w:b/>
        </w:rPr>
      </w:pPr>
      <w:r w:rsidRPr="00362733">
        <w:rPr>
          <w:b/>
        </w:rPr>
        <w:t>47. STAIRWAY REP</w:t>
      </w:r>
      <w:r w:rsidR="00F73A5A">
        <w:rPr>
          <w:b/>
        </w:rPr>
        <w:t>AIR – STEPS AND BANISTER</w:t>
      </w:r>
    </w:p>
    <w:p w:rsidR="009F240B" w:rsidRDefault="009F240B" w:rsidP="009F240B">
      <w:r>
        <w:t>$</w:t>
      </w:r>
      <w:r w:rsidR="00CC1211">
        <w:t>____________</w:t>
      </w:r>
      <w:r>
        <w:t>Spec:08.007   STAIRWAY REP</w:t>
      </w:r>
      <w:r w:rsidR="00F73A5A">
        <w:t>AIR</w:t>
      </w:r>
    </w:p>
    <w:p w:rsidR="009F240B" w:rsidRPr="00362733" w:rsidRDefault="009F240B" w:rsidP="00362733">
      <w:pPr>
        <w:ind w:left="1440"/>
        <w:rPr>
          <w:b/>
        </w:rPr>
      </w:pPr>
      <w:r w:rsidRPr="00362733">
        <w:rPr>
          <w:b/>
        </w:rPr>
        <w:t>Stairway Re</w:t>
      </w:r>
      <w:r w:rsidR="00F73A5A">
        <w:rPr>
          <w:b/>
        </w:rPr>
        <w:t>pair – Steps and Banister</w:t>
      </w:r>
    </w:p>
    <w:p w:rsidR="009F240B" w:rsidRDefault="009F240B" w:rsidP="00362733">
      <w:pPr>
        <w:ind w:left="1440"/>
      </w:pPr>
      <w:r>
        <w:t xml:space="preserve">Remove </w:t>
      </w:r>
      <w:r w:rsidR="00F73A5A">
        <w:t>damaged tread and risers complete</w:t>
      </w:r>
      <w:r>
        <w:t xml:space="preserve">. Furnish and install new closed wood </w:t>
      </w:r>
      <w:r w:rsidR="00F73A5A">
        <w:t xml:space="preserve">treads and risers complete as needed to match existing dimensions. </w:t>
      </w:r>
      <w:r>
        <w:t xml:space="preserve"> All work to be done to ensure proper structural integrity and meet all current code requirements as existing conditions permit.</w:t>
      </w:r>
      <w:r w:rsidR="00F73A5A">
        <w:t xml:space="preserve">  Properly secure existing </w:t>
      </w:r>
      <w:r w:rsidR="00881CE0">
        <w:t>2</w:t>
      </w:r>
      <w:r w:rsidR="00881CE0" w:rsidRPr="00881CE0">
        <w:rPr>
          <w:vertAlign w:val="superscript"/>
        </w:rPr>
        <w:t>nd</w:t>
      </w:r>
      <w:r w:rsidR="00881CE0">
        <w:t xml:space="preserve"> floor </w:t>
      </w:r>
      <w:r w:rsidR="00F73A5A">
        <w:t xml:space="preserve">bannister to floor surface as needed.  </w:t>
      </w:r>
    </w:p>
    <w:p w:rsidR="009F240B" w:rsidRDefault="009F240B" w:rsidP="00362733">
      <w:pPr>
        <w:ind w:left="1440"/>
      </w:pPr>
      <w:r>
        <w:t xml:space="preserve">Location: </w:t>
      </w:r>
      <w:r w:rsidR="00F73A5A">
        <w:t>Stairway to second floor</w:t>
      </w:r>
    </w:p>
    <w:p w:rsidR="00F73A5A" w:rsidRDefault="00F73A5A" w:rsidP="009C1884">
      <w:pPr>
        <w:ind w:left="1440"/>
        <w:rPr>
          <w:b/>
        </w:rPr>
      </w:pPr>
    </w:p>
    <w:p w:rsidR="009F240B" w:rsidRPr="009C1884" w:rsidRDefault="009F240B" w:rsidP="009C1884">
      <w:pPr>
        <w:ind w:left="1440"/>
        <w:rPr>
          <w:b/>
        </w:rPr>
      </w:pPr>
      <w:r w:rsidRPr="009C1884">
        <w:rPr>
          <w:b/>
        </w:rPr>
        <w:t>58. WALL REPAIR</w:t>
      </w:r>
      <w:r w:rsidR="00F73A5A">
        <w:rPr>
          <w:b/>
        </w:rPr>
        <w:t>S</w:t>
      </w:r>
    </w:p>
    <w:p w:rsidR="009F240B" w:rsidRDefault="009F240B" w:rsidP="009F240B">
      <w:r>
        <w:t>$</w:t>
      </w:r>
      <w:r w:rsidR="005C126C">
        <w:t>____________</w:t>
      </w:r>
      <w:r>
        <w:t xml:space="preserve">Spec:20.007   </w:t>
      </w:r>
      <w:r w:rsidR="009C1884">
        <w:t>WALL REPAIR</w:t>
      </w:r>
      <w:r w:rsidR="00F73A5A">
        <w:t>S</w:t>
      </w:r>
    </w:p>
    <w:p w:rsidR="009F240B" w:rsidRPr="009C1884" w:rsidRDefault="009F240B" w:rsidP="009C1884">
      <w:pPr>
        <w:ind w:left="1440"/>
        <w:rPr>
          <w:b/>
        </w:rPr>
      </w:pPr>
      <w:r w:rsidRPr="009C1884">
        <w:rPr>
          <w:b/>
        </w:rPr>
        <w:t>Wall Repair</w:t>
      </w:r>
      <w:r w:rsidR="00F73A5A">
        <w:rPr>
          <w:b/>
        </w:rPr>
        <w:t>s</w:t>
      </w:r>
    </w:p>
    <w:p w:rsidR="009F240B" w:rsidRDefault="009F240B" w:rsidP="009C1884">
      <w:pPr>
        <w:ind w:left="1440"/>
      </w:pPr>
      <w:r>
        <w:t>Replace loose, damaged, and deteriorated wall materials with new gypsum drywall fastened securely to structure. Tape and sand joints to provide surface even with existing adjacent surfaces.</w:t>
      </w:r>
    </w:p>
    <w:p w:rsidR="009F240B" w:rsidRDefault="009C1884" w:rsidP="009C1884">
      <w:pPr>
        <w:ind w:left="1440"/>
      </w:pPr>
      <w:r>
        <w:t>Location</w:t>
      </w:r>
      <w:r w:rsidR="009F240B">
        <w:t>:</w:t>
      </w:r>
      <w:r w:rsidR="00F73A5A">
        <w:t xml:space="preserve"> Kitchen/Laundry area, 2</w:t>
      </w:r>
      <w:r w:rsidR="00F73A5A" w:rsidRPr="00F73A5A">
        <w:rPr>
          <w:vertAlign w:val="superscript"/>
        </w:rPr>
        <w:t>nd</w:t>
      </w:r>
      <w:r w:rsidR="00F73A5A">
        <w:t xml:space="preserve"> floor bedroom – south elevation</w:t>
      </w:r>
      <w:r w:rsidR="00CF11C2">
        <w:t>, full bath – at tub area.</w:t>
      </w:r>
    </w:p>
    <w:p w:rsidR="009F240B" w:rsidRDefault="009F240B" w:rsidP="009F240B"/>
    <w:p w:rsidR="00881CE0" w:rsidRDefault="00881CE0" w:rsidP="009F240B"/>
    <w:p w:rsidR="00881CE0" w:rsidRDefault="00881CE0" w:rsidP="009F240B"/>
    <w:p w:rsidR="00881CE0" w:rsidRDefault="00881CE0" w:rsidP="009F240B"/>
    <w:p w:rsidR="00881CE0" w:rsidRDefault="00881CE0" w:rsidP="009F240B"/>
    <w:p w:rsidR="009F240B" w:rsidRPr="00B873B3" w:rsidRDefault="009F240B" w:rsidP="00B873B3">
      <w:pPr>
        <w:ind w:left="1440"/>
        <w:rPr>
          <w:b/>
        </w:rPr>
      </w:pPr>
      <w:r w:rsidRPr="00B873B3">
        <w:rPr>
          <w:b/>
        </w:rPr>
        <w:lastRenderedPageBreak/>
        <w:t>85. VINYL FLOORING</w:t>
      </w:r>
    </w:p>
    <w:p w:rsidR="009F240B" w:rsidRDefault="009F240B" w:rsidP="009F240B">
      <w:r>
        <w:t>$</w:t>
      </w:r>
      <w:r w:rsidR="00E71196">
        <w:t>____________</w:t>
      </w:r>
      <w:r>
        <w:t>Spec:26.001   VINYL FLOORING</w:t>
      </w:r>
    </w:p>
    <w:p w:rsidR="009F240B" w:rsidRPr="00B873B3" w:rsidRDefault="009F240B" w:rsidP="00B873B3">
      <w:pPr>
        <w:ind w:left="1440"/>
        <w:rPr>
          <w:b/>
        </w:rPr>
      </w:pPr>
      <w:r w:rsidRPr="00B873B3">
        <w:rPr>
          <w:b/>
        </w:rPr>
        <w:t>Vinyl Flooring</w:t>
      </w:r>
    </w:p>
    <w:p w:rsidR="00881CE0" w:rsidRDefault="009F240B" w:rsidP="00B873B3">
      <w:pPr>
        <w:ind w:left="1440"/>
      </w:pPr>
      <w:r>
        <w:t xml:space="preserve">Remove and dispose of existing floor covering. Patch and clean or replace subfloor to provide a smooth, even and sound surface to receive new materials. Furnish and install new underlayment and new sheet vinyl floor covering as manufactured by Congoleum "AirStep Plus" style or approved equal. Install using the fully adhered method using manufacturer recommended adhesive. Where wood base exists, provide shoe moulding where existing wood base and new floor covering meet. Provide finish to match existing wood base. Fasten flooring and base to structure with waterproof adhesive. Undercut all doors to provide a minimum of 1/4 inch clearance above finished floor. </w:t>
      </w:r>
      <w:r w:rsidR="00881CE0">
        <w:t>Color/Style: Ini</w:t>
      </w:r>
      <w:r w:rsidR="0013348B">
        <w:t>ti</w:t>
      </w:r>
      <w:r w:rsidR="00881CE0">
        <w:t>a</w:t>
      </w:r>
      <w:bookmarkStart w:id="0" w:name="_GoBack"/>
      <w:bookmarkEnd w:id="0"/>
      <w:r w:rsidR="00881CE0">
        <w:t xml:space="preserve">tor Carlisle Mocha 66089 Armstrong or approved equal. </w:t>
      </w:r>
    </w:p>
    <w:p w:rsidR="009F240B" w:rsidRDefault="009F240B" w:rsidP="00B873B3">
      <w:pPr>
        <w:ind w:left="1440"/>
      </w:pPr>
      <w:r>
        <w:t xml:space="preserve">Location: </w:t>
      </w:r>
      <w:r w:rsidR="00881CE0">
        <w:t>Bathroom</w:t>
      </w:r>
    </w:p>
    <w:p w:rsidR="00CF11C2" w:rsidRDefault="00CF11C2" w:rsidP="00B873B3">
      <w:pPr>
        <w:ind w:left="1440"/>
      </w:pPr>
      <w:r>
        <w:t>Note – Replace damaged support members as needed.</w:t>
      </w:r>
    </w:p>
    <w:p w:rsidR="009F240B" w:rsidRDefault="009F240B" w:rsidP="009F240B"/>
    <w:p w:rsidR="009F240B" w:rsidRPr="00B873B3" w:rsidRDefault="009F240B" w:rsidP="00B873B3">
      <w:pPr>
        <w:ind w:left="1440"/>
        <w:rPr>
          <w:b/>
        </w:rPr>
      </w:pPr>
      <w:r w:rsidRPr="00B873B3">
        <w:rPr>
          <w:b/>
        </w:rPr>
        <w:t>86. CLEARANCE CLEANING</w:t>
      </w:r>
    </w:p>
    <w:p w:rsidR="009F240B" w:rsidRDefault="009F240B" w:rsidP="009F240B">
      <w:r>
        <w:t>$</w:t>
      </w:r>
      <w:r w:rsidR="00E71196">
        <w:t>____________</w:t>
      </w:r>
      <w:r>
        <w:t>Spec:26.2005   CLEARANCE CLEANING</w:t>
      </w:r>
    </w:p>
    <w:p w:rsidR="009F240B" w:rsidRPr="00B873B3" w:rsidRDefault="009F240B" w:rsidP="00B873B3">
      <w:pPr>
        <w:ind w:left="1440"/>
        <w:rPr>
          <w:b/>
        </w:rPr>
      </w:pPr>
      <w:r w:rsidRPr="00B873B3">
        <w:rPr>
          <w:b/>
        </w:rPr>
        <w:t>Clearance Cleaning</w:t>
      </w:r>
    </w:p>
    <w:p w:rsidR="009F240B" w:rsidRDefault="009F240B" w:rsidP="00B873B3">
      <w:pPr>
        <w:ind w:left="1440"/>
      </w:pPr>
      <w:r>
        <w:t>After all work is complete, clean all areas of the house as required to eliminate lead dust and to obtain final clearance for lead based paint hazards. Clean using methods approved by HUD and the EPA.</w:t>
      </w:r>
    </w:p>
    <w:p w:rsidR="009F240B" w:rsidRDefault="009F240B" w:rsidP="00B873B3">
      <w:pPr>
        <w:ind w:left="1440"/>
      </w:pPr>
      <w:r>
        <w:t xml:space="preserve">Location: </w:t>
      </w:r>
      <w:r w:rsidR="00881CE0">
        <w:t>Trim on entry doors.</w:t>
      </w:r>
    </w:p>
    <w:p w:rsidR="009F240B" w:rsidRDefault="009F240B" w:rsidP="00B873B3">
      <w:pPr>
        <w:ind w:left="1440"/>
      </w:pPr>
      <w:r>
        <w:t xml:space="preserve">Note: Ingham County Land Bank will pay for two (2) lead clearance tests, </w:t>
      </w:r>
      <w:r w:rsidR="00B873B3">
        <w:t>interim</w:t>
      </w:r>
      <w:r>
        <w:t xml:space="preserve"> and final. All additional or failed tests must be paid to the Ingham County Land Bank in advance of ordering additional tests.</w:t>
      </w:r>
    </w:p>
    <w:p w:rsidR="009F240B" w:rsidRDefault="009F240B" w:rsidP="009F240B"/>
    <w:p w:rsidR="009F240B" w:rsidRPr="00B873B3" w:rsidRDefault="009F240B" w:rsidP="00B873B3">
      <w:pPr>
        <w:ind w:left="1440"/>
        <w:rPr>
          <w:b/>
        </w:rPr>
      </w:pPr>
      <w:r w:rsidRPr="00B873B3">
        <w:rPr>
          <w:b/>
        </w:rPr>
        <w:t>87. PERMIT FOR PLUMBING CONTRACT</w:t>
      </w:r>
    </w:p>
    <w:p w:rsidR="009F240B" w:rsidRDefault="009F240B" w:rsidP="009F240B">
      <w:r>
        <w:t>$</w:t>
      </w:r>
      <w:r w:rsidR="00E71196">
        <w:t>____________</w:t>
      </w:r>
      <w:r>
        <w:t>Spec:26.2044   PERMIT FOR PLUMBING CONTRACT</w:t>
      </w:r>
    </w:p>
    <w:p w:rsidR="009F240B" w:rsidRPr="00B873B3" w:rsidRDefault="009F240B" w:rsidP="00B873B3">
      <w:pPr>
        <w:ind w:left="1440"/>
        <w:rPr>
          <w:b/>
        </w:rPr>
      </w:pPr>
      <w:r w:rsidRPr="00B873B3">
        <w:rPr>
          <w:b/>
        </w:rPr>
        <w:t>Permit for Plumbing Contract</w:t>
      </w:r>
    </w:p>
    <w:p w:rsidR="009F240B" w:rsidRDefault="009F240B" w:rsidP="00B873B3">
      <w:pPr>
        <w:ind w:left="1440"/>
      </w:pPr>
      <w:r>
        <w:t>Cost of permit for Plumbing contract.</w:t>
      </w:r>
    </w:p>
    <w:p w:rsidR="009F240B" w:rsidRDefault="009F240B" w:rsidP="00B873B3">
      <w:pPr>
        <w:ind w:left="1440"/>
      </w:pPr>
      <w:r>
        <w:t>Note: Supply Ingham County Land bank with plumbing permit receipt when submitting for draw and finalized permit at the end of job.</w:t>
      </w:r>
    </w:p>
    <w:p w:rsidR="009F240B" w:rsidRDefault="009F240B" w:rsidP="009F240B"/>
    <w:p w:rsidR="009F240B" w:rsidRPr="00B873B3" w:rsidRDefault="009F240B" w:rsidP="00B873B3">
      <w:pPr>
        <w:ind w:left="1440"/>
        <w:rPr>
          <w:b/>
        </w:rPr>
      </w:pPr>
      <w:r w:rsidRPr="00B873B3">
        <w:rPr>
          <w:b/>
        </w:rPr>
        <w:lastRenderedPageBreak/>
        <w:t>88. WATER HEATER-DIRECT VENT</w:t>
      </w:r>
    </w:p>
    <w:p w:rsidR="009F240B" w:rsidRDefault="009F240B" w:rsidP="009F240B">
      <w:r>
        <w:t>$</w:t>
      </w:r>
      <w:r w:rsidR="00E71196">
        <w:t>____________Sp</w:t>
      </w:r>
      <w:r>
        <w:t>ec:16.033   WATER HEATER-ATMOSPHERIC VENT</w:t>
      </w:r>
    </w:p>
    <w:p w:rsidR="009F240B" w:rsidRPr="00B873B3" w:rsidRDefault="009F240B" w:rsidP="00B873B3">
      <w:pPr>
        <w:ind w:left="1440"/>
        <w:rPr>
          <w:b/>
        </w:rPr>
      </w:pPr>
      <w:r w:rsidRPr="00B873B3">
        <w:rPr>
          <w:b/>
        </w:rPr>
        <w:t>Water Heater-Direct Vent</w:t>
      </w:r>
    </w:p>
    <w:p w:rsidR="009F240B" w:rsidRDefault="009F240B" w:rsidP="00B873B3">
      <w:pPr>
        <w:ind w:left="1440"/>
      </w:pPr>
      <w:r>
        <w:t xml:space="preserve">Remove and dispose of existing water heater and related materials completely. Furnish and install new </w:t>
      </w:r>
      <w:r w:rsidR="00B873B3">
        <w:t>40-gallon</w:t>
      </w:r>
      <w:r>
        <w:t xml:space="preserve">, gas fired, direct vent water heater </w:t>
      </w:r>
      <w:proofErr w:type="spellStart"/>
      <w:r w:rsidR="00CF11C2">
        <w:t>Rheem</w:t>
      </w:r>
      <w:proofErr w:type="spellEnd"/>
      <w:r w:rsidR="00CF11C2">
        <w:t xml:space="preserve"> or approved equal </w:t>
      </w:r>
      <w:r>
        <w:t xml:space="preserve">with a minimum </w:t>
      </w:r>
      <w:r w:rsidR="00B873B3">
        <w:t>6-year</w:t>
      </w:r>
      <w:r>
        <w:t xml:space="preserve"> warranty on tank and parts. Water heater must have first hour rating of ______</w:t>
      </w:r>
      <w:r w:rsidR="00B873B3">
        <w:t>_;</w:t>
      </w:r>
      <w:r>
        <w:t xml:space="preserve"> be Energy Star rated; have an energy factor of 0.67 or better; and must have a recovery rate of 79% or better. Provide final hook-ups and venting as required for a complete installation and to meet all current code requirements.</w:t>
      </w:r>
    </w:p>
    <w:p w:rsidR="00881CE0" w:rsidRDefault="00881CE0" w:rsidP="00B873B3">
      <w:pPr>
        <w:ind w:left="1440"/>
      </w:pPr>
      <w:r>
        <w:t>Location: Basement, current location</w:t>
      </w:r>
    </w:p>
    <w:p w:rsidR="00DA5B65" w:rsidRDefault="00DA5B65" w:rsidP="009F240B"/>
    <w:p w:rsidR="009F240B" w:rsidRPr="00DA5B65" w:rsidRDefault="009F240B" w:rsidP="00DA5B65">
      <w:pPr>
        <w:ind w:left="1440"/>
        <w:rPr>
          <w:b/>
        </w:rPr>
      </w:pPr>
      <w:r w:rsidRPr="00DA5B65">
        <w:rPr>
          <w:b/>
        </w:rPr>
        <w:t xml:space="preserve">110. </w:t>
      </w:r>
      <w:r w:rsidR="00CF11C2">
        <w:rPr>
          <w:b/>
        </w:rPr>
        <w:t>SUPPLY AND RETURN RUN REPAIRS</w:t>
      </w:r>
    </w:p>
    <w:p w:rsidR="009F240B" w:rsidRDefault="009F240B" w:rsidP="009F240B">
      <w:r>
        <w:t>$</w:t>
      </w:r>
      <w:r w:rsidR="00B377A5">
        <w:t>____________</w:t>
      </w:r>
      <w:r>
        <w:t xml:space="preserve">Spec:17.020   </w:t>
      </w:r>
      <w:r w:rsidR="00CF11C2">
        <w:t>SUPPLY AND RETURN RUN REPAIRS</w:t>
      </w:r>
    </w:p>
    <w:p w:rsidR="009F240B" w:rsidRPr="00DA5B65" w:rsidRDefault="00CF11C2" w:rsidP="00DA5B65">
      <w:pPr>
        <w:ind w:left="1440"/>
        <w:rPr>
          <w:b/>
        </w:rPr>
      </w:pPr>
      <w:r>
        <w:rPr>
          <w:b/>
        </w:rPr>
        <w:t>Supply and Return Run Repairs</w:t>
      </w:r>
    </w:p>
    <w:p w:rsidR="009F240B" w:rsidRDefault="00CF11C2" w:rsidP="00DA5B65">
      <w:pPr>
        <w:ind w:left="1440"/>
      </w:pPr>
      <w:r>
        <w:t xml:space="preserve">Remove and replace all improper supply and return runs complete to meet all local codes.  Contractor to properly balance system after all repairs have been completed. </w:t>
      </w:r>
    </w:p>
    <w:p w:rsidR="009F240B" w:rsidRDefault="009F240B" w:rsidP="00DA5B65">
      <w:pPr>
        <w:ind w:left="1440"/>
      </w:pPr>
      <w:r>
        <w:t>Location: At all necessary locations as code requires.</w:t>
      </w:r>
    </w:p>
    <w:p w:rsidR="009F240B" w:rsidRDefault="009F240B" w:rsidP="009F240B"/>
    <w:p w:rsidR="009F240B" w:rsidRPr="00DA5B65" w:rsidRDefault="009F240B" w:rsidP="00DA5B65">
      <w:pPr>
        <w:ind w:left="1440"/>
        <w:rPr>
          <w:b/>
        </w:rPr>
      </w:pPr>
      <w:r w:rsidRPr="00DA5B65">
        <w:rPr>
          <w:b/>
        </w:rPr>
        <w:t>114. PERMIT FOR ELECTRICAL CONTRACT</w:t>
      </w:r>
    </w:p>
    <w:p w:rsidR="009F240B" w:rsidRDefault="009F240B" w:rsidP="009F240B">
      <w:r>
        <w:t>$</w:t>
      </w:r>
      <w:r w:rsidR="00B377A5">
        <w:t>____________</w:t>
      </w:r>
      <w:r>
        <w:t>Spec:26.2046   PERMIT FOR ELECTRICAL CONTRACT</w:t>
      </w:r>
    </w:p>
    <w:p w:rsidR="009F240B" w:rsidRPr="00DA5B65" w:rsidRDefault="009F240B" w:rsidP="00DA5B65">
      <w:pPr>
        <w:ind w:left="1440"/>
        <w:rPr>
          <w:b/>
        </w:rPr>
      </w:pPr>
      <w:r w:rsidRPr="00DA5B65">
        <w:rPr>
          <w:b/>
        </w:rPr>
        <w:t>Permit for Electrical Contract</w:t>
      </w:r>
    </w:p>
    <w:p w:rsidR="009F240B" w:rsidRDefault="009F240B" w:rsidP="00DA5B65">
      <w:pPr>
        <w:ind w:left="1440"/>
      </w:pPr>
      <w:r>
        <w:t>Cost of permit for electrical contract.</w:t>
      </w:r>
    </w:p>
    <w:p w:rsidR="009F240B" w:rsidRDefault="009F240B" w:rsidP="00DA5B65">
      <w:pPr>
        <w:ind w:left="1440"/>
      </w:pPr>
      <w:r>
        <w:t>Note: Supply Ingham County Land Bank with electrical permit receipt when submitted for draw and finalized permit at the end of job.</w:t>
      </w:r>
    </w:p>
    <w:p w:rsidR="004B669B" w:rsidRDefault="004B669B" w:rsidP="00DA5B65">
      <w:pPr>
        <w:ind w:left="1440"/>
      </w:pPr>
    </w:p>
    <w:p w:rsidR="009F240B" w:rsidRPr="00DA5B65" w:rsidRDefault="009F240B" w:rsidP="00DA5B65">
      <w:pPr>
        <w:ind w:left="1440"/>
        <w:rPr>
          <w:b/>
        </w:rPr>
      </w:pPr>
      <w:r w:rsidRPr="00DA5B65">
        <w:rPr>
          <w:b/>
        </w:rPr>
        <w:t>117. CORRECT AND UPDATE WIRING ISSUES</w:t>
      </w:r>
    </w:p>
    <w:p w:rsidR="009F240B" w:rsidRDefault="009F240B" w:rsidP="009F240B">
      <w:r>
        <w:t>$</w:t>
      </w:r>
      <w:r w:rsidR="00B377A5">
        <w:t>____________</w:t>
      </w:r>
      <w:r>
        <w:t xml:space="preserve">Spec:02.001   </w:t>
      </w:r>
      <w:r w:rsidR="00DA5B65">
        <w:t>GENERAL (</w:t>
      </w:r>
      <w:r>
        <w:t>TYPE IN ITEM TOPIC HERE)</w:t>
      </w:r>
    </w:p>
    <w:p w:rsidR="009F240B" w:rsidRPr="00DA5B65" w:rsidRDefault="009F240B" w:rsidP="00DA5B65">
      <w:pPr>
        <w:ind w:left="720"/>
        <w:rPr>
          <w:b/>
        </w:rPr>
      </w:pPr>
      <w:r w:rsidRPr="00DA5B65">
        <w:rPr>
          <w:b/>
        </w:rPr>
        <w:t>Correct and Update Wiring Issues</w:t>
      </w:r>
    </w:p>
    <w:p w:rsidR="009F240B" w:rsidRDefault="009F240B" w:rsidP="00DA5B65">
      <w:pPr>
        <w:ind w:left="1440"/>
      </w:pPr>
      <w:r>
        <w:t>1)   Replace all damaged or unsightly switches, outlets</w:t>
      </w:r>
      <w:r w:rsidR="003528CE">
        <w:t xml:space="preserve"> </w:t>
      </w:r>
      <w:r>
        <w:t>and covers. Color to be white.</w:t>
      </w:r>
    </w:p>
    <w:p w:rsidR="009F240B" w:rsidRDefault="009F240B" w:rsidP="00DA5B65">
      <w:pPr>
        <w:ind w:left="1440"/>
      </w:pPr>
      <w:r>
        <w:t>2)   Test and identify defective and ungrounded wiring at all switches, outlets and fixtures.</w:t>
      </w:r>
    </w:p>
    <w:p w:rsidR="009F240B" w:rsidRDefault="009F240B" w:rsidP="00DA5B65">
      <w:pPr>
        <w:ind w:left="1440"/>
      </w:pPr>
      <w:r>
        <w:lastRenderedPageBreak/>
        <w:t>3)   Furnish and install new wiring where wire is deteriorated, unsafe per NEC.</w:t>
      </w:r>
    </w:p>
    <w:p w:rsidR="009F240B" w:rsidRDefault="009F240B" w:rsidP="00DA5B65">
      <w:pPr>
        <w:ind w:left="1440"/>
      </w:pPr>
      <w:r>
        <w:t>4)   Furnish and install new GFCI outlets where required by code.</w:t>
      </w:r>
    </w:p>
    <w:p w:rsidR="009F240B" w:rsidRDefault="009F240B" w:rsidP="00DA5B65">
      <w:pPr>
        <w:ind w:left="1440"/>
      </w:pPr>
      <w:r>
        <w:t>5)   Where needed, furnish and install new dedicated circuits for range, a/c, water heater, sump pump, dishwasher, refrigerator, garbage disposal and smoke detectors per NEC.</w:t>
      </w:r>
    </w:p>
    <w:p w:rsidR="009F240B" w:rsidRDefault="009F240B" w:rsidP="00DA5B65">
      <w:pPr>
        <w:ind w:left="1440"/>
      </w:pPr>
      <w:r>
        <w:t>6)   Where needed, furnish and install dedicated circuits for kitchen.</w:t>
      </w:r>
    </w:p>
    <w:p w:rsidR="009F240B" w:rsidRDefault="009F240B" w:rsidP="00DA5B65">
      <w:pPr>
        <w:ind w:left="1440"/>
      </w:pPr>
      <w:r>
        <w:t>7)   Install wiring and switches as needed for interior and exterior light fixtures.</w:t>
      </w:r>
    </w:p>
    <w:p w:rsidR="009F240B" w:rsidRDefault="009F240B" w:rsidP="00DA5B65">
      <w:pPr>
        <w:ind w:left="1440"/>
      </w:pPr>
      <w:r>
        <w:t>8)  Furnish and install new LED bulbs in all fixtures.</w:t>
      </w:r>
    </w:p>
    <w:p w:rsidR="009F240B" w:rsidRDefault="009F240B" w:rsidP="00DA5B65">
      <w:pPr>
        <w:ind w:left="1440"/>
      </w:pPr>
      <w:r>
        <w:t>9)  Furnish and install GFCI protected outlets at exterior front and rear of house.</w:t>
      </w:r>
    </w:p>
    <w:p w:rsidR="009F240B" w:rsidRDefault="009F240B" w:rsidP="00DA5B65">
      <w:pPr>
        <w:ind w:left="1440"/>
      </w:pPr>
      <w:r>
        <w:t xml:space="preserve">10)  All new </w:t>
      </w:r>
      <w:r w:rsidR="00DA5B65">
        <w:t>receptacles</w:t>
      </w:r>
      <w:r>
        <w:t xml:space="preserve"> to be tamper proof.</w:t>
      </w:r>
    </w:p>
    <w:p w:rsidR="009F240B" w:rsidRDefault="009F240B" w:rsidP="00DA5B65">
      <w:pPr>
        <w:ind w:left="1440"/>
      </w:pPr>
      <w:r>
        <w:t>1</w:t>
      </w:r>
      <w:r w:rsidR="00CF11C2">
        <w:t>1</w:t>
      </w:r>
      <w:r>
        <w:t xml:space="preserve">) Furnish and properly install new combo carbon monoxide detector/smoke detector 120 volt with battery back-up. Install according to </w:t>
      </w:r>
      <w:r w:rsidR="00DA5B65">
        <w:t>manufacturer’s</w:t>
      </w:r>
      <w:r>
        <w:t xml:space="preserve"> installation instructions and local code requirements.</w:t>
      </w:r>
    </w:p>
    <w:p w:rsidR="000D6657" w:rsidRDefault="000D6657" w:rsidP="00DA5B65">
      <w:pPr>
        <w:ind w:left="1440"/>
      </w:pPr>
    </w:p>
    <w:p w:rsidR="003528CE" w:rsidRPr="003528CE" w:rsidRDefault="003528CE" w:rsidP="003528CE">
      <w:pPr>
        <w:ind w:left="1440"/>
        <w:rPr>
          <w:b/>
        </w:rPr>
      </w:pPr>
      <w:r w:rsidRPr="003528CE">
        <w:rPr>
          <w:b/>
        </w:rPr>
        <w:t>122. HOME STANDARD BATH VENT</w:t>
      </w:r>
    </w:p>
    <w:p w:rsidR="003528CE" w:rsidRPr="003528CE" w:rsidRDefault="003528CE" w:rsidP="003528CE">
      <w:r w:rsidRPr="003528CE">
        <w:t>$_</w:t>
      </w:r>
      <w:r w:rsidRPr="003528CE">
        <w:rPr>
          <w:u w:val="single"/>
        </w:rPr>
        <w:t xml:space="preserve">                   </w:t>
      </w:r>
      <w:r w:rsidRPr="003528CE">
        <w:t>__ Spec:18.044   BATH VENT AND LIGHT</w:t>
      </w:r>
    </w:p>
    <w:p w:rsidR="003528CE" w:rsidRPr="003528CE" w:rsidRDefault="003528CE" w:rsidP="003528CE">
      <w:pPr>
        <w:ind w:left="1440"/>
        <w:rPr>
          <w:b/>
        </w:rPr>
      </w:pPr>
      <w:r w:rsidRPr="003528CE">
        <w:rPr>
          <w:b/>
        </w:rPr>
        <w:t xml:space="preserve">Home Standard Bath Vent                                            </w:t>
      </w:r>
    </w:p>
    <w:p w:rsidR="003528CE" w:rsidRPr="003528CE" w:rsidRDefault="003528CE" w:rsidP="003528CE">
      <w:pPr>
        <w:ind w:left="1440"/>
      </w:pPr>
      <w:r w:rsidRPr="003528CE">
        <w:t>Furnish and install new bath fan that provides continuous air exchange sized and balanced by mechanical contractor (calculations to be provided) and also have a &gt;80 CFM boost function fan with light switched either at the entrance to the room or with an adjustable time delay function. Additional fan must have a &gt;80 CFM boost function fan with light switch.</w:t>
      </w:r>
    </w:p>
    <w:p w:rsidR="003528CE" w:rsidRPr="003528CE" w:rsidRDefault="003528CE" w:rsidP="003528CE">
      <w:pPr>
        <w:ind w:left="1440"/>
      </w:pPr>
      <w:r w:rsidRPr="003528CE">
        <w:t>Location: Bathroom</w:t>
      </w:r>
    </w:p>
    <w:p w:rsidR="008E7D4A" w:rsidRDefault="008E7D4A" w:rsidP="000E38EA">
      <w:pPr>
        <w:ind w:left="1440"/>
      </w:pPr>
    </w:p>
    <w:p w:rsidR="008E7D4A" w:rsidRPr="00DA5B65" w:rsidRDefault="008E7D4A" w:rsidP="008E7D4A">
      <w:pPr>
        <w:ind w:left="1440"/>
        <w:rPr>
          <w:b/>
        </w:rPr>
      </w:pPr>
      <w:r w:rsidRPr="00DA5B65">
        <w:rPr>
          <w:b/>
        </w:rPr>
        <w:t xml:space="preserve">122. </w:t>
      </w:r>
      <w:r>
        <w:rPr>
          <w:b/>
        </w:rPr>
        <w:t>Recycling</w:t>
      </w:r>
    </w:p>
    <w:p w:rsidR="008E7D4A" w:rsidRDefault="008E7D4A" w:rsidP="008E7D4A">
      <w:r>
        <w:t>$____________Spec:</w:t>
      </w:r>
    </w:p>
    <w:p w:rsidR="008E7D4A" w:rsidRPr="00DA5B65" w:rsidRDefault="008E7D4A" w:rsidP="008E7D4A">
      <w:pPr>
        <w:ind w:left="1440"/>
        <w:rPr>
          <w:b/>
        </w:rPr>
      </w:pPr>
      <w:r>
        <w:rPr>
          <w:b/>
        </w:rPr>
        <w:t>Recycling</w:t>
      </w:r>
    </w:p>
    <w:p w:rsidR="008E7D4A" w:rsidRDefault="008E7D4A" w:rsidP="008E7D4A">
      <w:pPr>
        <w:ind w:left="1440"/>
      </w:pPr>
      <w:r>
        <w:t>Recycling of all construction materials as needed.  Properly dispose of all left over unused construction materials from land-fill as needed.  As we moved towards a more circular environment, promote best practices in recycling and repurposing leftover construction material, by reducing the amount of materials to landfills.  This includes all trades.  Structural, Electrical, Plumbing and HVAC</w:t>
      </w:r>
    </w:p>
    <w:p w:rsidR="008E7D4A" w:rsidRDefault="008E7D4A" w:rsidP="003528CE">
      <w:pPr>
        <w:ind w:left="1440"/>
      </w:pPr>
      <w:r>
        <w:t>Location: Bathroo</w:t>
      </w:r>
      <w:r w:rsidR="003528CE">
        <w:t>m</w:t>
      </w:r>
    </w:p>
    <w:p w:rsidR="006011DB" w:rsidRDefault="006011DB" w:rsidP="003528CE">
      <w:pPr>
        <w:ind w:left="1440"/>
      </w:pPr>
      <w:r>
        <w:t>Bid Total  $________________________</w:t>
      </w:r>
    </w:p>
    <w:sectPr w:rsidR="006011DB" w:rsidSect="00F74CD8">
      <w:headerReference w:type="default" r:id="rId6"/>
      <w:pgSz w:w="12240" w:h="15840"/>
      <w:pgMar w:top="1440" w:right="144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2DF" w:rsidRDefault="00B102DF" w:rsidP="0075350C">
      <w:pPr>
        <w:spacing w:after="0" w:line="240" w:lineRule="auto"/>
      </w:pPr>
      <w:r>
        <w:separator/>
      </w:r>
    </w:p>
  </w:endnote>
  <w:endnote w:type="continuationSeparator" w:id="0">
    <w:p w:rsidR="00B102DF" w:rsidRDefault="00B102DF" w:rsidP="007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2DF" w:rsidRDefault="00B102DF" w:rsidP="0075350C">
      <w:pPr>
        <w:spacing w:after="0" w:line="240" w:lineRule="auto"/>
      </w:pPr>
      <w:r>
        <w:separator/>
      </w:r>
    </w:p>
  </w:footnote>
  <w:footnote w:type="continuationSeparator" w:id="0">
    <w:p w:rsidR="00B102DF" w:rsidRDefault="00B102DF" w:rsidP="0075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334" w:rsidRDefault="006011DB" w:rsidP="0075350C">
    <w:pPr>
      <w:pStyle w:val="Header"/>
      <w:jc w:val="both"/>
      <w:rPr>
        <w:noProof/>
        <w:u w:val="dotted"/>
      </w:rPr>
    </w:pPr>
    <w:r>
      <w:rPr>
        <w:u w:val="dotted"/>
      </w:rPr>
      <w:t>3</w:t>
    </w:r>
    <w:r w:rsidR="00695334" w:rsidRPr="0075350C">
      <w:rPr>
        <w:u w:val="dotted"/>
      </w:rPr>
      <w:t>/26/2026</w:t>
    </w:r>
    <w:r w:rsidR="00695334" w:rsidRPr="0075350C">
      <w:rPr>
        <w:u w:val="dotted"/>
      </w:rPr>
      <w:tab/>
      <w:t xml:space="preserve">                                          INGHAM COUNTY LAND BANK             </w:t>
    </w:r>
    <w:r w:rsidR="00695334">
      <w:rPr>
        <w:u w:val="dotted"/>
      </w:rPr>
      <w:t xml:space="preserve">     </w:t>
    </w:r>
    <w:r w:rsidR="00695334" w:rsidRPr="0075350C">
      <w:rPr>
        <w:u w:val="dotted"/>
      </w:rPr>
      <w:t xml:space="preserve">                                              Page  </w:t>
    </w:r>
    <w:r w:rsidR="00695334" w:rsidRPr="0075350C">
      <w:rPr>
        <w:u w:val="dotted"/>
      </w:rPr>
      <w:fldChar w:fldCharType="begin"/>
    </w:r>
    <w:r w:rsidR="00695334" w:rsidRPr="0075350C">
      <w:rPr>
        <w:u w:val="dotted"/>
      </w:rPr>
      <w:instrText xml:space="preserve"> PAGE   \* MERGEFORMAT </w:instrText>
    </w:r>
    <w:r w:rsidR="00695334" w:rsidRPr="0075350C">
      <w:rPr>
        <w:u w:val="dotted"/>
      </w:rPr>
      <w:fldChar w:fldCharType="separate"/>
    </w:r>
    <w:r w:rsidR="00695334" w:rsidRPr="0075350C">
      <w:rPr>
        <w:noProof/>
        <w:u w:val="dotted"/>
      </w:rPr>
      <w:t>1</w:t>
    </w:r>
    <w:r w:rsidR="00695334" w:rsidRPr="0075350C">
      <w:rPr>
        <w:noProof/>
        <w:u w:val="dotted"/>
      </w:rPr>
      <w:fldChar w:fldCharType="end"/>
    </w:r>
  </w:p>
  <w:p w:rsidR="00695334" w:rsidRDefault="00695334" w:rsidP="0075350C">
    <w:pPr>
      <w:pStyle w:val="Header"/>
      <w:jc w:val="both"/>
      <w:rPr>
        <w:noProof/>
        <w:u w:val="dotted"/>
      </w:rPr>
    </w:pPr>
  </w:p>
  <w:p w:rsidR="00695334" w:rsidRDefault="00695334" w:rsidP="0075350C">
    <w:pPr>
      <w:pStyle w:val="Header"/>
      <w:jc w:val="both"/>
      <w:rPr>
        <w:noProof/>
        <w:u w:val="dotted"/>
      </w:rPr>
    </w:pPr>
  </w:p>
  <w:p w:rsidR="00695334" w:rsidRPr="0075350C" w:rsidRDefault="00695334" w:rsidP="0075350C">
    <w:pPr>
      <w:pStyle w:val="Header"/>
      <w:jc w:val="both"/>
      <w:rPr>
        <w:u w:val="dotte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B"/>
    <w:rsid w:val="00056029"/>
    <w:rsid w:val="00076339"/>
    <w:rsid w:val="00085084"/>
    <w:rsid w:val="000D6657"/>
    <w:rsid w:val="000E334B"/>
    <w:rsid w:val="000E38EA"/>
    <w:rsid w:val="0013348B"/>
    <w:rsid w:val="001A0A26"/>
    <w:rsid w:val="001A3622"/>
    <w:rsid w:val="001D14EC"/>
    <w:rsid w:val="00245CD3"/>
    <w:rsid w:val="002702C8"/>
    <w:rsid w:val="002A1095"/>
    <w:rsid w:val="002B2996"/>
    <w:rsid w:val="002D15C2"/>
    <w:rsid w:val="003528CE"/>
    <w:rsid w:val="00362733"/>
    <w:rsid w:val="00422F88"/>
    <w:rsid w:val="004463DE"/>
    <w:rsid w:val="00456630"/>
    <w:rsid w:val="004B669B"/>
    <w:rsid w:val="00521D72"/>
    <w:rsid w:val="00523847"/>
    <w:rsid w:val="00540A9A"/>
    <w:rsid w:val="0055491E"/>
    <w:rsid w:val="005C126C"/>
    <w:rsid w:val="005F01A6"/>
    <w:rsid w:val="006011DB"/>
    <w:rsid w:val="00611240"/>
    <w:rsid w:val="0062446A"/>
    <w:rsid w:val="00647625"/>
    <w:rsid w:val="00690BB9"/>
    <w:rsid w:val="0069436B"/>
    <w:rsid w:val="00695334"/>
    <w:rsid w:val="006A26DB"/>
    <w:rsid w:val="007438C7"/>
    <w:rsid w:val="0075350C"/>
    <w:rsid w:val="007D7A46"/>
    <w:rsid w:val="00837C33"/>
    <w:rsid w:val="00881CE0"/>
    <w:rsid w:val="008C58E1"/>
    <w:rsid w:val="008E7D4A"/>
    <w:rsid w:val="00936184"/>
    <w:rsid w:val="009C1884"/>
    <w:rsid w:val="009F240B"/>
    <w:rsid w:val="00A8163A"/>
    <w:rsid w:val="00B102DF"/>
    <w:rsid w:val="00B377A5"/>
    <w:rsid w:val="00B73399"/>
    <w:rsid w:val="00B77C11"/>
    <w:rsid w:val="00B873B3"/>
    <w:rsid w:val="00BB477C"/>
    <w:rsid w:val="00BD35A7"/>
    <w:rsid w:val="00BE19A6"/>
    <w:rsid w:val="00BE3C6C"/>
    <w:rsid w:val="00CC1211"/>
    <w:rsid w:val="00CF11C2"/>
    <w:rsid w:val="00CF6119"/>
    <w:rsid w:val="00D0044C"/>
    <w:rsid w:val="00DA344F"/>
    <w:rsid w:val="00DA5B65"/>
    <w:rsid w:val="00DC3871"/>
    <w:rsid w:val="00E00915"/>
    <w:rsid w:val="00E47755"/>
    <w:rsid w:val="00E62208"/>
    <w:rsid w:val="00E71196"/>
    <w:rsid w:val="00F73A5A"/>
    <w:rsid w:val="00F74CD8"/>
    <w:rsid w:val="00FA102E"/>
    <w:rsid w:val="00FA751C"/>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022F0"/>
  <w15:chartTrackingRefBased/>
  <w15:docId w15:val="{B3D7153B-C9C3-4DE4-B1B0-401A039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50C"/>
  </w:style>
  <w:style w:type="paragraph" w:styleId="Footer">
    <w:name w:val="footer"/>
    <w:basedOn w:val="Normal"/>
    <w:link w:val="FooterChar"/>
    <w:uiPriority w:val="99"/>
    <w:unhideWhenUsed/>
    <w:rsid w:val="0075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County of Ingham, Michigan</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Doerfler</dc:creator>
  <cp:keywords/>
  <dc:description/>
  <cp:lastModifiedBy>Gina Jackson</cp:lastModifiedBy>
  <cp:revision>9</cp:revision>
  <dcterms:created xsi:type="dcterms:W3CDTF">2026-03-10T16:12:00Z</dcterms:created>
  <dcterms:modified xsi:type="dcterms:W3CDTF">2026-03-26T14:49:00Z</dcterms:modified>
</cp:coreProperties>
</file>